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63D2C" w14:textId="77777777" w:rsidR="00AD67AB" w:rsidRDefault="00AD67AB">
      <w:pPr>
        <w:pStyle w:val="Body"/>
        <w:spacing w:after="0" w:line="240" w:lineRule="auto"/>
        <w:jc w:val="center"/>
        <w:rPr>
          <w:rFonts w:ascii="Arial" w:hAnsi="Arial"/>
          <w:b/>
          <w:bCs/>
        </w:rPr>
      </w:pPr>
    </w:p>
    <w:p w14:paraId="66F59B92" w14:textId="77777777" w:rsidR="00AD67AB" w:rsidRDefault="00123838">
      <w:pPr>
        <w:pStyle w:val="Body"/>
        <w:spacing w:after="0" w:line="240" w:lineRule="auto"/>
        <w:jc w:val="center"/>
        <w:rPr>
          <w:rFonts w:ascii="Arial" w:eastAsia="Arial" w:hAnsi="Arial" w:cs="Arial"/>
          <w:b/>
          <w:bCs/>
        </w:rPr>
      </w:pPr>
      <w:r>
        <w:rPr>
          <w:rFonts w:ascii="Arial" w:hAnsi="Arial"/>
          <w:b/>
          <w:bCs/>
        </w:rPr>
        <w:t xml:space="preserve">Former Twin Cities Army Ammunition Plant (TCAAP) </w:t>
      </w:r>
    </w:p>
    <w:p w14:paraId="775E2107" w14:textId="77777777" w:rsidR="00AD67AB" w:rsidRDefault="00123838">
      <w:pPr>
        <w:pStyle w:val="Body"/>
        <w:spacing w:after="0" w:line="240" w:lineRule="auto"/>
        <w:jc w:val="center"/>
        <w:rPr>
          <w:rFonts w:ascii="Arial" w:eastAsia="Arial" w:hAnsi="Arial" w:cs="Arial"/>
          <w:b/>
          <w:bCs/>
        </w:rPr>
      </w:pPr>
      <w:r>
        <w:rPr>
          <w:rFonts w:ascii="Arial" w:hAnsi="Arial"/>
          <w:b/>
          <w:bCs/>
        </w:rPr>
        <w:t xml:space="preserve">Restoration Advisory Board (RAB) Meeting </w:t>
      </w:r>
    </w:p>
    <w:p w14:paraId="71260672" w14:textId="77777777" w:rsidR="00AD67AB" w:rsidRDefault="00123838">
      <w:pPr>
        <w:pStyle w:val="Body"/>
        <w:spacing w:after="0" w:line="240" w:lineRule="auto"/>
        <w:jc w:val="center"/>
        <w:rPr>
          <w:rFonts w:ascii="Arial" w:eastAsia="Arial" w:hAnsi="Arial" w:cs="Arial"/>
          <w:b/>
          <w:bCs/>
        </w:rPr>
      </w:pPr>
      <w:r>
        <w:rPr>
          <w:rFonts w:ascii="Arial" w:hAnsi="Arial"/>
          <w:b/>
          <w:bCs/>
        </w:rPr>
        <w:t xml:space="preserve">Held Remotely </w:t>
      </w:r>
      <w:r>
        <w:rPr>
          <w:rFonts w:ascii="Arial" w:hAnsi="Arial"/>
          <w:b/>
          <w:bCs/>
          <w:lang w:val="de-DE"/>
        </w:rPr>
        <w:t>on Microsoft Teams</w:t>
      </w:r>
    </w:p>
    <w:p w14:paraId="5AD23BD3" w14:textId="77777777" w:rsidR="00AD67AB" w:rsidRDefault="00123838">
      <w:pPr>
        <w:pStyle w:val="Body"/>
        <w:spacing w:after="0" w:line="240" w:lineRule="auto"/>
        <w:jc w:val="center"/>
        <w:rPr>
          <w:rFonts w:ascii="Arial" w:eastAsia="Arial" w:hAnsi="Arial" w:cs="Arial"/>
          <w:b/>
          <w:bCs/>
        </w:rPr>
      </w:pPr>
      <w:r>
        <w:rPr>
          <w:rFonts w:ascii="Arial" w:hAnsi="Arial"/>
          <w:b/>
          <w:bCs/>
        </w:rPr>
        <w:t>February 17, 2026</w:t>
      </w:r>
    </w:p>
    <w:p w14:paraId="4E4DE398" w14:textId="77777777" w:rsidR="00AD67AB" w:rsidRDefault="00AD67AB">
      <w:pPr>
        <w:pStyle w:val="Body"/>
        <w:rPr>
          <w:rFonts w:ascii="Arial" w:eastAsia="Arial" w:hAnsi="Arial" w:cs="Arial"/>
          <w:b/>
          <w:bCs/>
        </w:rPr>
      </w:pPr>
    </w:p>
    <w:p w14:paraId="1D21252C" w14:textId="77777777" w:rsidR="00AD67AB" w:rsidRDefault="00123838">
      <w:pPr>
        <w:pStyle w:val="Body"/>
        <w:rPr>
          <w:rFonts w:ascii="Arial" w:eastAsia="Arial" w:hAnsi="Arial" w:cs="Arial"/>
        </w:rPr>
      </w:pPr>
      <w:r>
        <w:rPr>
          <w:rFonts w:ascii="Arial" w:hAnsi="Arial"/>
          <w:b/>
          <w:bCs/>
          <w:lang w:val="de-DE"/>
        </w:rPr>
        <w:t>Date/Time</w:t>
      </w:r>
      <w:r>
        <w:rPr>
          <w:rFonts w:ascii="Arial" w:hAnsi="Arial"/>
        </w:rPr>
        <w:t>: February 17, 2026, at 7:00 pm</w:t>
      </w:r>
    </w:p>
    <w:p w14:paraId="1B9BD27E" w14:textId="77777777" w:rsidR="00AD67AB" w:rsidRPr="00A94B16" w:rsidRDefault="00123838">
      <w:pPr>
        <w:pStyle w:val="Body"/>
        <w:rPr>
          <w:rFonts w:ascii="Arial" w:eastAsia="Arial" w:hAnsi="Arial" w:cs="Arial"/>
        </w:rPr>
      </w:pPr>
      <w:r>
        <w:rPr>
          <w:rFonts w:ascii="Arial" w:hAnsi="Arial"/>
          <w:b/>
          <w:bCs/>
        </w:rPr>
        <w:t>Plac</w:t>
      </w:r>
      <w:r w:rsidRPr="00A94B16">
        <w:rPr>
          <w:rFonts w:ascii="Arial" w:hAnsi="Arial"/>
          <w:b/>
          <w:bCs/>
        </w:rPr>
        <w:t>e:</w:t>
      </w:r>
      <w:r w:rsidRPr="00A94B16">
        <w:rPr>
          <w:rFonts w:ascii="Arial" w:hAnsi="Arial"/>
        </w:rPr>
        <w:t xml:space="preserve"> Held virtually through Microsoft Teams.</w:t>
      </w:r>
    </w:p>
    <w:p w14:paraId="43E6E684" w14:textId="175EAF03" w:rsidR="00AD67AB" w:rsidRPr="00A94B16" w:rsidRDefault="00123838">
      <w:pPr>
        <w:pStyle w:val="Body"/>
        <w:spacing w:after="0" w:line="240" w:lineRule="auto"/>
        <w:rPr>
          <w:rFonts w:ascii="Arial" w:eastAsia="Arial" w:hAnsi="Arial" w:cs="Arial"/>
        </w:rPr>
      </w:pPr>
      <w:bookmarkStart w:id="0" w:name="_Hlk13035690"/>
      <w:r w:rsidRPr="00A94B16">
        <w:rPr>
          <w:rFonts w:ascii="Arial" w:hAnsi="Arial"/>
          <w:b/>
          <w:bCs/>
          <w:lang w:val="nl-NL"/>
        </w:rPr>
        <w:t xml:space="preserve">Attendees: </w:t>
      </w:r>
      <w:r w:rsidRPr="00A94B16">
        <w:rPr>
          <w:rFonts w:ascii="Arial" w:hAnsi="Arial"/>
        </w:rPr>
        <w:t>3</w:t>
      </w:r>
      <w:r w:rsidR="00A94B16" w:rsidRPr="00A94B16">
        <w:rPr>
          <w:rFonts w:ascii="Arial" w:hAnsi="Arial"/>
        </w:rPr>
        <w:t>3</w:t>
      </w:r>
      <w:r w:rsidRPr="00A94B16">
        <w:rPr>
          <w:rFonts w:ascii="Arial" w:hAnsi="Arial"/>
        </w:rPr>
        <w:t xml:space="preserve"> people attended the meeting including </w:t>
      </w:r>
      <w:r w:rsidR="00A94B16">
        <w:rPr>
          <w:rFonts w:ascii="Arial" w:hAnsi="Arial"/>
        </w:rPr>
        <w:t>six</w:t>
      </w:r>
      <w:r w:rsidRPr="00A94B16">
        <w:rPr>
          <w:rFonts w:ascii="Arial" w:hAnsi="Arial"/>
        </w:rPr>
        <w:t xml:space="preserve"> Community Restoration Advisory Board (RAB) Members and </w:t>
      </w:r>
      <w:r w:rsidR="00A94B16">
        <w:rPr>
          <w:rFonts w:ascii="Arial" w:hAnsi="Arial"/>
        </w:rPr>
        <w:t>two</w:t>
      </w:r>
      <w:r w:rsidRPr="00A94B16">
        <w:rPr>
          <w:rFonts w:ascii="Arial" w:hAnsi="Arial"/>
        </w:rPr>
        <w:t xml:space="preserve"> Government RAB Members</w:t>
      </w:r>
      <w:bookmarkStart w:id="1" w:name="_Hlk5116676"/>
      <w:bookmarkEnd w:id="0"/>
      <w:r w:rsidRPr="00A94B16">
        <w:rPr>
          <w:rFonts w:ascii="Arial" w:hAnsi="Arial"/>
        </w:rPr>
        <w:t xml:space="preserve">. </w:t>
      </w:r>
    </w:p>
    <w:p w14:paraId="0C263F61" w14:textId="77777777" w:rsidR="00AD67AB" w:rsidRPr="00A94B16" w:rsidRDefault="00AD67AB">
      <w:pPr>
        <w:pStyle w:val="Body"/>
        <w:spacing w:after="0" w:line="240" w:lineRule="auto"/>
        <w:rPr>
          <w:rFonts w:ascii="Arial" w:eastAsia="Arial" w:hAnsi="Arial" w:cs="Arial"/>
        </w:rPr>
      </w:pPr>
    </w:p>
    <w:p w14:paraId="325A3585" w14:textId="77777777" w:rsidR="00AD67AB" w:rsidRDefault="00123838">
      <w:pPr>
        <w:pStyle w:val="Body"/>
        <w:spacing w:after="80"/>
      </w:pPr>
      <w:proofErr w:type="gramStart"/>
      <w:r w:rsidRPr="00A94B16">
        <w:rPr>
          <w:rFonts w:ascii="Arial" w:hAnsi="Arial"/>
          <w:b/>
          <w:bCs/>
          <w:lang w:val="fr-FR"/>
        </w:rPr>
        <w:t>Introduction:</w:t>
      </w:r>
      <w:proofErr w:type="gramEnd"/>
      <w:r w:rsidRPr="00A94B16">
        <w:rPr>
          <w:rFonts w:ascii="Arial" w:hAnsi="Arial"/>
        </w:rPr>
        <w:t xml:space="preserve"> The Army Co-Chair called the </w:t>
      </w:r>
      <w:proofErr w:type="gramStart"/>
      <w:r w:rsidRPr="00A94B16">
        <w:rPr>
          <w:rFonts w:ascii="Arial" w:hAnsi="Arial"/>
        </w:rPr>
        <w:t>meeting</w:t>
      </w:r>
      <w:proofErr w:type="gramEnd"/>
      <w:r w:rsidRPr="00A94B16">
        <w:rPr>
          <w:rFonts w:ascii="Arial" w:hAnsi="Arial"/>
        </w:rPr>
        <w:t xml:space="preserve"> t</w:t>
      </w:r>
      <w:r>
        <w:rPr>
          <w:rFonts w:ascii="Arial" w:hAnsi="Arial"/>
        </w:rPr>
        <w:t>o order, welcomed participants, and outlined the agenda for the evening.</w:t>
      </w:r>
    </w:p>
    <w:p w14:paraId="49C3FB85" w14:textId="77777777" w:rsidR="00AD67AB" w:rsidRDefault="00123838" w:rsidP="009F731A">
      <w:pPr>
        <w:pStyle w:val="Body"/>
        <w:spacing w:after="0"/>
        <w:rPr>
          <w:rFonts w:ascii="Arial" w:eastAsia="Arial" w:hAnsi="Arial" w:cs="Arial"/>
        </w:rPr>
      </w:pPr>
      <w:r>
        <w:rPr>
          <w:rFonts w:ascii="Arial" w:hAnsi="Arial"/>
          <w:b/>
          <w:bCs/>
          <w:lang w:val="nl-NL"/>
        </w:rPr>
        <w:t>Agenda:</w:t>
      </w:r>
      <w:r>
        <w:rPr>
          <w:rFonts w:ascii="Arial" w:hAnsi="Arial"/>
        </w:rPr>
        <w:t xml:space="preserve"> </w:t>
      </w:r>
      <w:r>
        <w:rPr>
          <w:rFonts w:ascii="Arial Unicode MS" w:hAnsi="Arial Unicode MS"/>
        </w:rPr>
        <w:t>Old Business; Cleanup Status Update, Presentations (Round Lake, Groundwater Remediation, PFAS, USGS Site K Treatability Test); New Business; Next Meeting Agenda; Public Questions/Comments</w:t>
      </w:r>
      <w:bookmarkEnd w:id="1"/>
      <w:r>
        <w:rPr>
          <w:rFonts w:ascii="Arial Unicode MS" w:hAnsi="Arial Unicode MS"/>
        </w:rPr>
        <w:t>.</w:t>
      </w:r>
    </w:p>
    <w:p w14:paraId="7E94ECBD" w14:textId="77777777" w:rsidR="00AD67AB" w:rsidRDefault="00AD67AB" w:rsidP="009F731A">
      <w:pPr>
        <w:pStyle w:val="Body"/>
        <w:spacing w:after="0"/>
        <w:rPr>
          <w:rFonts w:ascii="Arial" w:eastAsia="Arial" w:hAnsi="Arial" w:cs="Arial"/>
          <w:shd w:val="clear" w:color="auto" w:fill="CC9900"/>
        </w:rPr>
      </w:pPr>
    </w:p>
    <w:p w14:paraId="324AFD2E" w14:textId="77777777" w:rsidR="00AD67AB" w:rsidRPr="007F6DC4" w:rsidRDefault="00123838" w:rsidP="009F731A">
      <w:pPr>
        <w:pStyle w:val="Body"/>
        <w:spacing w:after="0"/>
        <w:rPr>
          <w:rFonts w:ascii="Arial" w:eastAsia="Arial" w:hAnsi="Arial" w:cs="Arial"/>
          <w:b/>
          <w:bCs/>
          <w:u w:val="single"/>
        </w:rPr>
      </w:pPr>
      <w:r w:rsidRPr="007F6DC4">
        <w:rPr>
          <w:rFonts w:ascii="Arial" w:hAnsi="Arial"/>
          <w:b/>
          <w:bCs/>
          <w:u w:val="single"/>
        </w:rPr>
        <w:t>Old Business (Thomas Toudouze, US Army Environmental Command (USAEC))</w:t>
      </w:r>
    </w:p>
    <w:p w14:paraId="01DFA48F" w14:textId="77777777" w:rsidR="00AD67AB" w:rsidRDefault="00123838" w:rsidP="009F731A">
      <w:pPr>
        <w:pStyle w:val="ListParagraph"/>
        <w:numPr>
          <w:ilvl w:val="0"/>
          <w:numId w:val="2"/>
        </w:numPr>
        <w:spacing w:after="0"/>
      </w:pPr>
      <w:r>
        <w:t>Draft minutes from the previous RAB meeting were circulated to RAB members. A motion was made and seconded to approve the minutes. The minutes were accepted as final.</w:t>
      </w:r>
    </w:p>
    <w:p w14:paraId="229A86FB" w14:textId="4F40F002" w:rsidR="00AD67AB" w:rsidRDefault="00123838" w:rsidP="009F731A">
      <w:pPr>
        <w:pStyle w:val="ListParagraph"/>
        <w:numPr>
          <w:ilvl w:val="0"/>
          <w:numId w:val="2"/>
        </w:numPr>
        <w:spacing w:after="0"/>
      </w:pPr>
      <w:r>
        <w:t>The Army held the Groundwater Stakeholder meeting for TCAAP and Round Lake on February 17, 2026.</w:t>
      </w:r>
    </w:p>
    <w:p w14:paraId="4A79F287" w14:textId="77777777" w:rsidR="00200801" w:rsidRDefault="00200801" w:rsidP="009F731A">
      <w:pPr>
        <w:pStyle w:val="Body"/>
        <w:spacing w:after="0"/>
        <w:rPr>
          <w:rFonts w:ascii="Arial" w:hAnsi="Arial"/>
          <w:u w:val="single"/>
        </w:rPr>
      </w:pPr>
      <w:bookmarkStart w:id="2" w:name="_Hlk147146918"/>
    </w:p>
    <w:p w14:paraId="1D39009C" w14:textId="4D5B813D" w:rsidR="00AD67AB" w:rsidRPr="007F6DC4" w:rsidRDefault="00123838" w:rsidP="009F731A">
      <w:pPr>
        <w:pStyle w:val="Body"/>
        <w:spacing w:after="0"/>
        <w:rPr>
          <w:rFonts w:ascii="Arial" w:eastAsia="Arial" w:hAnsi="Arial" w:cs="Arial"/>
          <w:b/>
          <w:bCs/>
          <w:u w:val="single"/>
        </w:rPr>
      </w:pPr>
      <w:r w:rsidRPr="007F6DC4">
        <w:rPr>
          <w:rFonts w:ascii="Arial" w:hAnsi="Arial"/>
          <w:b/>
          <w:bCs/>
          <w:u w:val="single"/>
        </w:rPr>
        <w:t>Round Lake Remedial Design and Action Update (Jennifer Wilkie, Jacobs Engineering)</w:t>
      </w:r>
    </w:p>
    <w:p w14:paraId="2ED927B5" w14:textId="37F2E7DF" w:rsidR="00AD67AB" w:rsidRDefault="00123838" w:rsidP="009F731A">
      <w:pPr>
        <w:pStyle w:val="ListParagraph"/>
        <w:numPr>
          <w:ilvl w:val="0"/>
          <w:numId w:val="4"/>
        </w:numPr>
        <w:spacing w:after="0"/>
      </w:pPr>
      <w:r>
        <w:t>Heavy metals</w:t>
      </w:r>
      <w:r w:rsidR="008D5566">
        <w:t xml:space="preserve"> and PCBs</w:t>
      </w:r>
      <w:r>
        <w:t xml:space="preserve"> in sediments are the primary drivers for corrective action based primarily on ecological impact. But the human health risk assessment determined these concentrations do not pose a significant risk to humans.  </w:t>
      </w:r>
    </w:p>
    <w:p w14:paraId="5BD505B9" w14:textId="77777777" w:rsidR="00AD67AB" w:rsidRDefault="00123838" w:rsidP="000B3CA5">
      <w:pPr>
        <w:pStyle w:val="ListParagraph"/>
        <w:numPr>
          <w:ilvl w:val="0"/>
          <w:numId w:val="4"/>
        </w:numPr>
        <w:spacing w:after="0"/>
      </w:pPr>
      <w:r>
        <w:t>Dredging locations, sediment transportation access and routes, and locations for dewatering, sediment processing, and wastewater treatment, were reviewed.</w:t>
      </w:r>
    </w:p>
    <w:p w14:paraId="1649622D" w14:textId="77777777" w:rsidR="00AD67AB" w:rsidRDefault="00123838" w:rsidP="000B3CA5">
      <w:pPr>
        <w:pStyle w:val="ListParagraph"/>
        <w:numPr>
          <w:ilvl w:val="0"/>
          <w:numId w:val="4"/>
        </w:numPr>
        <w:spacing w:after="0"/>
      </w:pPr>
      <w:r>
        <w:t>A location has been chosen for sediment processing and lake access using a temporary dock on the northwest shore of the lake. Some clearing will be required. Work should begin by Summer 2026.</w:t>
      </w:r>
    </w:p>
    <w:p w14:paraId="18481544" w14:textId="77777777" w:rsidR="00AD67AB" w:rsidRDefault="00123838" w:rsidP="000B3CA5">
      <w:pPr>
        <w:pStyle w:val="ListParagraph"/>
        <w:numPr>
          <w:ilvl w:val="0"/>
          <w:numId w:val="4"/>
        </w:numPr>
        <w:spacing w:after="0"/>
      </w:pPr>
      <w:r>
        <w:t>The dock will help support the sediment load out and any debris encountered during the dredging activities. The dock will also help facilitate the transfer of equipment and boats in and out of the water. Several trailers will be temporarily staged, and a parking area will be constructed near the dock.</w:t>
      </w:r>
    </w:p>
    <w:p w14:paraId="20649F08" w14:textId="77777777" w:rsidR="00AD67AB" w:rsidRDefault="00123838" w:rsidP="000B3CA5">
      <w:pPr>
        <w:pStyle w:val="ListParagraph"/>
        <w:numPr>
          <w:ilvl w:val="0"/>
          <w:numId w:val="4"/>
        </w:numPr>
        <w:spacing w:after="0"/>
      </w:pPr>
      <w:r>
        <w:t>Sediment will be mechanically dredged and will be pumped through flexible piping from the dredge plant to the storm sewer. We will install a pipeline in an existing storm sewer running beneath Highways 10 and 96 to a processing area on the former TCAP property. None of the dredged material will contact the existing storm sewer.</w:t>
      </w:r>
    </w:p>
    <w:p w14:paraId="4F35BAC4" w14:textId="77777777" w:rsidR="00AD67AB" w:rsidRDefault="00123838" w:rsidP="000B3CA5">
      <w:pPr>
        <w:pStyle w:val="ListParagraph"/>
        <w:numPr>
          <w:ilvl w:val="0"/>
          <w:numId w:val="4"/>
        </w:numPr>
        <w:spacing w:after="0"/>
      </w:pPr>
      <w:r>
        <w:t>The sediment will be processed for transport offsite at a landfill. If the sediment is not completely dewatered, additional amendments can be added to solidify the material prior to loading for offsite disposal.</w:t>
      </w:r>
    </w:p>
    <w:p w14:paraId="5B4AC845" w14:textId="77777777" w:rsidR="00AD67AB" w:rsidRDefault="00123838" w:rsidP="000B3CA5">
      <w:pPr>
        <w:pStyle w:val="ListParagraph"/>
        <w:numPr>
          <w:ilvl w:val="0"/>
          <w:numId w:val="4"/>
        </w:numPr>
        <w:spacing w:after="0"/>
      </w:pPr>
      <w:r>
        <w:t xml:space="preserve">Each area of the sediment processing system will have safeguards in place to ensure the sediment does not contact with underlying site soils: impermeable liners, primary and secondary containment in all vessels, concrete walls to segregate wastes, and a water </w:t>
      </w:r>
      <w:r>
        <w:lastRenderedPageBreak/>
        <w:t>collection system will be installed beneath any area where sediment will be placed/stored.</w:t>
      </w:r>
    </w:p>
    <w:p w14:paraId="5EF1DB74" w14:textId="77777777" w:rsidR="00AD67AB" w:rsidRDefault="00123838" w:rsidP="000B3CA5">
      <w:pPr>
        <w:pStyle w:val="ListParagraph"/>
        <w:numPr>
          <w:ilvl w:val="0"/>
          <w:numId w:val="4"/>
        </w:numPr>
        <w:spacing w:after="0"/>
      </w:pPr>
      <w:r>
        <w:t>This water will then run through a wastewater treatment system and will be sampled prior to returning to the lake.</w:t>
      </w:r>
    </w:p>
    <w:p w14:paraId="7F7CC98D" w14:textId="77777777" w:rsidR="00AD67AB" w:rsidRDefault="00123838" w:rsidP="000B3CA5">
      <w:pPr>
        <w:pStyle w:val="ListParagraph"/>
        <w:numPr>
          <w:ilvl w:val="0"/>
          <w:numId w:val="4"/>
        </w:numPr>
        <w:spacing w:after="0"/>
      </w:pPr>
      <w:r>
        <w:t xml:space="preserve">The wastewater treatment system will have, at a minimum, sand filtration to remove solids, followed by activated carbon filters. If we </w:t>
      </w:r>
      <w:proofErr w:type="gramStart"/>
      <w:r>
        <w:t>are not able to</w:t>
      </w:r>
      <w:proofErr w:type="gramEnd"/>
      <w:r>
        <w:t xml:space="preserve"> remove ample solids to a level that brings the metals concentrations down to meet the risk concentrations required to discharge back to Round Lake, additives such as a flocculant, alum or similar material to precipitate settling prior to the sand filter and activated carbon filtering.</w:t>
      </w:r>
    </w:p>
    <w:p w14:paraId="714D334F" w14:textId="77777777" w:rsidR="00AD67AB" w:rsidRDefault="00123838" w:rsidP="000B3CA5">
      <w:pPr>
        <w:pStyle w:val="ListParagraph"/>
        <w:numPr>
          <w:ilvl w:val="0"/>
          <w:numId w:val="4"/>
        </w:numPr>
        <w:spacing w:after="0"/>
      </w:pPr>
      <w:r>
        <w:t xml:space="preserve">Any of the water that is generated during dredging operations (material loading, transportation, decontamination of equipment) and any water that </w:t>
      </w:r>
      <w:proofErr w:type="gramStart"/>
      <w:r>
        <w:t>comes into contact with</w:t>
      </w:r>
      <w:proofErr w:type="gramEnd"/>
      <w:r>
        <w:t xml:space="preserve"> the sediment will be collected and treated through this wastewater treatment plant.</w:t>
      </w:r>
    </w:p>
    <w:p w14:paraId="39B65F1A" w14:textId="77777777" w:rsidR="00AD67AB" w:rsidRDefault="00AD67AB" w:rsidP="00D964F1">
      <w:pPr>
        <w:pStyle w:val="ListParagraph"/>
        <w:spacing w:after="0"/>
        <w:ind w:left="360"/>
      </w:pPr>
    </w:p>
    <w:p w14:paraId="246B3699" w14:textId="77777777" w:rsidR="00AD67AB" w:rsidRDefault="00123838" w:rsidP="00D964F1">
      <w:pPr>
        <w:pStyle w:val="Body"/>
        <w:spacing w:after="0"/>
        <w:rPr>
          <w:rFonts w:ascii="Arial" w:hAnsi="Arial"/>
          <w:u w:val="single"/>
        </w:rPr>
      </w:pPr>
      <w:r>
        <w:rPr>
          <w:rFonts w:ascii="Arial" w:hAnsi="Arial"/>
          <w:u w:val="single"/>
        </w:rPr>
        <w:t>Round Lake Increased Sediment Volume and Proposed Contract Modifications (Thomas Toudouze, USAEC)</w:t>
      </w:r>
    </w:p>
    <w:p w14:paraId="51474714" w14:textId="77777777" w:rsidR="00D964F1" w:rsidRDefault="00D964F1" w:rsidP="00D964F1">
      <w:pPr>
        <w:pStyle w:val="Body"/>
        <w:spacing w:after="0"/>
        <w:rPr>
          <w:rFonts w:ascii="Arial" w:eastAsia="Arial" w:hAnsi="Arial" w:cs="Arial"/>
          <w:u w:val="single"/>
        </w:rPr>
      </w:pPr>
    </w:p>
    <w:p w14:paraId="401A505E" w14:textId="77777777" w:rsidR="00AD67AB" w:rsidRDefault="00123838" w:rsidP="00D964F1">
      <w:pPr>
        <w:pStyle w:val="Body"/>
        <w:spacing w:after="0"/>
        <w:rPr>
          <w:rFonts w:ascii="Arial" w:hAnsi="Arial"/>
          <w:b/>
          <w:bCs/>
          <w:u w:val="single"/>
        </w:rPr>
      </w:pPr>
      <w:r>
        <w:rPr>
          <w:rFonts w:ascii="Arial" w:hAnsi="Arial"/>
          <w:b/>
          <w:bCs/>
          <w:u w:val="single"/>
        </w:rPr>
        <w:t>Increased Sediment Volume</w:t>
      </w:r>
    </w:p>
    <w:p w14:paraId="58E113B7" w14:textId="77777777" w:rsidR="00D964F1" w:rsidRDefault="00D964F1" w:rsidP="00D964F1">
      <w:pPr>
        <w:pStyle w:val="Body"/>
        <w:spacing w:after="0"/>
        <w:rPr>
          <w:rFonts w:ascii="Arial" w:eastAsia="Arial" w:hAnsi="Arial" w:cs="Arial"/>
        </w:rPr>
      </w:pPr>
    </w:p>
    <w:p w14:paraId="4C89F63F" w14:textId="77777777" w:rsidR="00AD67AB" w:rsidRDefault="00123838" w:rsidP="000B3CA5">
      <w:pPr>
        <w:pStyle w:val="ListParagraph"/>
        <w:numPr>
          <w:ilvl w:val="0"/>
          <w:numId w:val="4"/>
        </w:numPr>
        <w:spacing w:after="0"/>
      </w:pPr>
      <w:r>
        <w:t xml:space="preserve">A significant difference in the estimation of sediments to be dredged was identified while conducting the </w:t>
      </w:r>
      <w:proofErr w:type="gramStart"/>
      <w:r>
        <w:t>Pre-design</w:t>
      </w:r>
      <w:proofErr w:type="gramEnd"/>
      <w:r>
        <w:t xml:space="preserve"> investigation, consisting of sampling and a high-definition bathymetric survey of the lake bottom, last year.</w:t>
      </w:r>
    </w:p>
    <w:p w14:paraId="63B8AF64" w14:textId="77777777" w:rsidR="00AD67AB" w:rsidRDefault="00123838" w:rsidP="000B3CA5">
      <w:pPr>
        <w:pStyle w:val="ListParagraph"/>
        <w:numPr>
          <w:ilvl w:val="0"/>
          <w:numId w:val="4"/>
        </w:numPr>
        <w:spacing w:after="0"/>
      </w:pPr>
      <w:r>
        <w:t>The total estimated volume of sediment within the areas identified in the ROD is now 156,000 Cubic Yards (cy). This is 74,000 cy more than the volume of 82,000 cy specified in the ROD (from clean sediment at the top down to and just beyond the contaminated layer at the bottom).</w:t>
      </w:r>
    </w:p>
    <w:p w14:paraId="32315402" w14:textId="2C113CE5" w:rsidR="00E534C3" w:rsidRDefault="00E534C3" w:rsidP="000B3CA5">
      <w:pPr>
        <w:pStyle w:val="ListParagraph"/>
        <w:numPr>
          <w:ilvl w:val="0"/>
          <w:numId w:val="4"/>
        </w:numPr>
        <w:spacing w:after="0"/>
      </w:pPr>
      <w:r w:rsidRPr="00247CE1">
        <w:rPr>
          <w:rFonts w:cs="Arial"/>
        </w:rPr>
        <w:t>No additional funds are available to remove the excess sediment. There is also insufficient time left in this contract to remove it</w:t>
      </w:r>
    </w:p>
    <w:p w14:paraId="7C27EE29" w14:textId="77777777" w:rsidR="00D964F1" w:rsidRDefault="00D964F1" w:rsidP="00D964F1">
      <w:pPr>
        <w:pStyle w:val="ListParagraph"/>
        <w:spacing w:before="40" w:after="0"/>
        <w:rPr>
          <w:b/>
          <w:bCs/>
          <w:u w:val="single"/>
        </w:rPr>
      </w:pPr>
    </w:p>
    <w:p w14:paraId="3F2D8DBC" w14:textId="0F8854BF" w:rsidR="00AD67AB" w:rsidRDefault="00123838" w:rsidP="00D964F1">
      <w:pPr>
        <w:pStyle w:val="ListParagraph"/>
        <w:spacing w:before="40" w:after="0"/>
        <w:rPr>
          <w:b/>
          <w:bCs/>
          <w:u w:val="single"/>
        </w:rPr>
      </w:pPr>
      <w:r>
        <w:rPr>
          <w:b/>
          <w:bCs/>
          <w:u w:val="single"/>
        </w:rPr>
        <w:t>Contract Modification</w:t>
      </w:r>
    </w:p>
    <w:p w14:paraId="15D19DF6" w14:textId="77777777" w:rsidR="00D964F1" w:rsidRDefault="00D964F1" w:rsidP="00D964F1">
      <w:pPr>
        <w:pStyle w:val="ListParagraph"/>
        <w:spacing w:before="40" w:after="0"/>
        <w:rPr>
          <w:b/>
          <w:bCs/>
          <w:u w:val="single"/>
        </w:rPr>
      </w:pPr>
    </w:p>
    <w:p w14:paraId="51A3292E" w14:textId="470585DD" w:rsidR="00AD67AB" w:rsidRDefault="00123838">
      <w:pPr>
        <w:pStyle w:val="ListParagraph"/>
        <w:numPr>
          <w:ilvl w:val="0"/>
          <w:numId w:val="55"/>
        </w:numPr>
        <w:spacing w:after="0"/>
      </w:pPr>
      <w:r>
        <w:t>Four contract modification options were thoroughly discussed in the TWG meeting</w:t>
      </w:r>
      <w:r w:rsidR="001C1AEA">
        <w:t>s</w:t>
      </w:r>
      <w:r>
        <w:t xml:space="preserve"> in 2025, after which </w:t>
      </w:r>
      <w:r w:rsidR="001A44B0">
        <w:t>the proposed</w:t>
      </w:r>
      <w:r w:rsidR="006440B8">
        <w:t xml:space="preserve"> path forward </w:t>
      </w:r>
      <w:r w:rsidR="00AC0F1C">
        <w:rPr>
          <w:rFonts w:cs="Arial"/>
        </w:rPr>
        <w:t>to c</w:t>
      </w:r>
      <w:r w:rsidR="00AC0F1C" w:rsidRPr="00247CE1">
        <w:rPr>
          <w:rFonts w:cs="Arial"/>
        </w:rPr>
        <w:t xml:space="preserve">ontinue with the existing contract but dredge only </w:t>
      </w:r>
      <w:r w:rsidR="00AC0F1C">
        <w:rPr>
          <w:rFonts w:cs="Arial"/>
        </w:rPr>
        <w:t xml:space="preserve">up to </w:t>
      </w:r>
      <w:r w:rsidR="00AC0F1C" w:rsidRPr="00247CE1">
        <w:rPr>
          <w:rFonts w:cs="Arial"/>
        </w:rPr>
        <w:t xml:space="preserve">the original scope volume (82,000 cy), and remove the remaining sediments in a follow-on contract </w:t>
      </w:r>
      <w:r>
        <w:t xml:space="preserve">was selected as the best course of action. </w:t>
      </w:r>
    </w:p>
    <w:p w14:paraId="7B6FB947" w14:textId="25AAA669" w:rsidR="00AD67AB" w:rsidRDefault="00123838">
      <w:pPr>
        <w:pStyle w:val="ListParagraph"/>
        <w:numPr>
          <w:ilvl w:val="0"/>
          <w:numId w:val="55"/>
        </w:numPr>
        <w:spacing w:after="0"/>
      </w:pPr>
      <w:r>
        <w:t>The Army identified three modified dredge areas that total closest to the contracted removal volume of 82,000 cy, which totaled just under 7</w:t>
      </w:r>
      <w:r w:rsidR="003236F2">
        <w:t>8</w:t>
      </w:r>
      <w:r>
        <w:t>,000 cy. The rationale for reducing the number of areas from seven in the ROD to these three is to ensure that dredging operations do not leave any uncapped sediments exposed while working on the follow-on contract(s) to complete the operations. These areas were designated as Areas A, B, and C within Round Lake.</w:t>
      </w:r>
    </w:p>
    <w:p w14:paraId="0823C465" w14:textId="2BDAF48D" w:rsidR="00AD67AB" w:rsidRDefault="00123838">
      <w:pPr>
        <w:pStyle w:val="ListParagraph"/>
        <w:numPr>
          <w:ilvl w:val="0"/>
          <w:numId w:val="55"/>
        </w:numPr>
        <w:spacing w:after="0"/>
      </w:pPr>
      <w:proofErr w:type="gramStart"/>
      <w:r>
        <w:t>In order to</w:t>
      </w:r>
      <w:proofErr w:type="gramEnd"/>
      <w:r>
        <w:t xml:space="preserve"> pay for the dredging through the current contract and allow for costs to modify and rebid the contract, the cubic yards of sediment removed were reduced to 76,000 cy.</w:t>
      </w:r>
    </w:p>
    <w:p w14:paraId="5F3203DF" w14:textId="7A24ADBB" w:rsidR="00AD67AB" w:rsidRDefault="00123838">
      <w:pPr>
        <w:pStyle w:val="ListParagraph"/>
        <w:numPr>
          <w:ilvl w:val="0"/>
          <w:numId w:val="55"/>
        </w:numPr>
        <w:spacing w:after="0"/>
      </w:pPr>
      <w:r>
        <w:t>The contract was modified based on the above dredging changes</w:t>
      </w:r>
      <w:r w:rsidR="00E534C3">
        <w:t>.</w:t>
      </w:r>
    </w:p>
    <w:p w14:paraId="5EC0B17B" w14:textId="77777777" w:rsidR="00D964F1" w:rsidRDefault="00D964F1" w:rsidP="00D964F1">
      <w:pPr>
        <w:ind w:left="180"/>
      </w:pPr>
    </w:p>
    <w:p w14:paraId="186F5C30" w14:textId="77777777" w:rsidR="00986930" w:rsidRDefault="00986930" w:rsidP="00D964F1">
      <w:pPr>
        <w:pStyle w:val="ListParagraph"/>
        <w:spacing w:after="0"/>
        <w:rPr>
          <w:b/>
          <w:bCs/>
          <w:u w:val="single"/>
        </w:rPr>
      </w:pPr>
    </w:p>
    <w:p w14:paraId="7206F6DF" w14:textId="77777777" w:rsidR="00986930" w:rsidRDefault="00986930" w:rsidP="00D964F1">
      <w:pPr>
        <w:pStyle w:val="ListParagraph"/>
        <w:spacing w:after="0"/>
        <w:rPr>
          <w:b/>
          <w:bCs/>
          <w:u w:val="single"/>
        </w:rPr>
      </w:pPr>
    </w:p>
    <w:p w14:paraId="134B12D9" w14:textId="77777777" w:rsidR="00986930" w:rsidRDefault="00986930" w:rsidP="00D964F1">
      <w:pPr>
        <w:pStyle w:val="ListParagraph"/>
        <w:spacing w:after="0"/>
        <w:rPr>
          <w:b/>
          <w:bCs/>
          <w:u w:val="single"/>
        </w:rPr>
      </w:pPr>
    </w:p>
    <w:p w14:paraId="30284CD9" w14:textId="77777777" w:rsidR="00986930" w:rsidRDefault="00986930" w:rsidP="00D964F1">
      <w:pPr>
        <w:pStyle w:val="ListParagraph"/>
        <w:spacing w:after="0"/>
        <w:rPr>
          <w:b/>
          <w:bCs/>
          <w:u w:val="single"/>
        </w:rPr>
      </w:pPr>
    </w:p>
    <w:p w14:paraId="1CCB7029" w14:textId="421EBC3D" w:rsidR="00AD67AB" w:rsidRDefault="00123838" w:rsidP="00D964F1">
      <w:pPr>
        <w:pStyle w:val="ListParagraph"/>
        <w:spacing w:after="0"/>
        <w:rPr>
          <w:b/>
          <w:bCs/>
          <w:u w:val="single"/>
        </w:rPr>
      </w:pPr>
      <w:r>
        <w:rPr>
          <w:b/>
          <w:bCs/>
          <w:u w:val="single"/>
        </w:rPr>
        <w:lastRenderedPageBreak/>
        <w:t>Impacts of the Government Shutdown</w:t>
      </w:r>
    </w:p>
    <w:p w14:paraId="0D5EA011" w14:textId="77777777" w:rsidR="00D964F1" w:rsidRDefault="00D964F1" w:rsidP="00D964F1">
      <w:pPr>
        <w:pStyle w:val="ListParagraph"/>
        <w:spacing w:after="0"/>
        <w:rPr>
          <w:b/>
          <w:bCs/>
          <w:u w:val="single"/>
        </w:rPr>
      </w:pPr>
    </w:p>
    <w:p w14:paraId="439A88D2" w14:textId="77777777" w:rsidR="00AD67AB" w:rsidRDefault="00123838">
      <w:pPr>
        <w:pStyle w:val="ListParagraph"/>
        <w:numPr>
          <w:ilvl w:val="0"/>
          <w:numId w:val="56"/>
        </w:numPr>
        <w:spacing w:after="0"/>
      </w:pPr>
      <w:r>
        <w:t>The Federal Government shutdown from October 1 through November 12, 2025, created a lack of federal appropriations and further delay in USACE funding through January 20, 2026. This caused delays in document review and project milestones.</w:t>
      </w:r>
    </w:p>
    <w:p w14:paraId="1A7FB569" w14:textId="77777777" w:rsidR="00AD67AB" w:rsidRDefault="00123838">
      <w:pPr>
        <w:pStyle w:val="ListParagraph"/>
        <w:numPr>
          <w:ilvl w:val="0"/>
          <w:numId w:val="56"/>
        </w:numPr>
        <w:spacing w:after="0"/>
      </w:pPr>
      <w:r>
        <w:t>Due to these delays, the dredging site preparation is projected to begin in July or August 2026, which will push remediation activities into 2027.</w:t>
      </w:r>
    </w:p>
    <w:p w14:paraId="305F3DCF" w14:textId="38F798A3" w:rsidR="00AD67AB" w:rsidRDefault="00123838">
      <w:pPr>
        <w:pStyle w:val="ListParagraph"/>
        <w:numPr>
          <w:ilvl w:val="0"/>
          <w:numId w:val="56"/>
        </w:numPr>
        <w:spacing w:after="0"/>
      </w:pPr>
      <w:r>
        <w:t>The modification changed the design phase to only design for three areas to be removed. The remaining areas design phase will be included as part of the follow-on removal contract. Focusing on a subset of the removal areas avoids wasting time and expense when addressing the remaining areas. The modification increased regulatory review time allowances to follow the Federal Facilities Agreement (FFA)</w:t>
      </w:r>
      <w:r w:rsidR="00AD4886">
        <w:t xml:space="preserve"> requirements</w:t>
      </w:r>
      <w:r>
        <w:t>.</w:t>
      </w:r>
    </w:p>
    <w:p w14:paraId="50D2FEAC" w14:textId="77777777" w:rsidR="00AD67AB" w:rsidRDefault="00AD67AB" w:rsidP="00D964F1">
      <w:pPr>
        <w:pStyle w:val="ListParagraph"/>
        <w:spacing w:after="0"/>
      </w:pPr>
    </w:p>
    <w:p w14:paraId="4980E978" w14:textId="77777777" w:rsidR="00AD67AB" w:rsidRPr="00C119E4" w:rsidRDefault="00123838" w:rsidP="00D964F1">
      <w:pPr>
        <w:pStyle w:val="Body"/>
        <w:spacing w:after="0"/>
        <w:rPr>
          <w:rFonts w:ascii="Arial" w:hAnsi="Arial"/>
          <w:b/>
          <w:bCs/>
          <w:u w:val="single"/>
          <w:lang w:val="nl-NL"/>
        </w:rPr>
      </w:pPr>
      <w:r w:rsidRPr="00C119E4">
        <w:rPr>
          <w:rFonts w:ascii="Arial" w:hAnsi="Arial"/>
          <w:b/>
          <w:bCs/>
          <w:u w:val="single"/>
        </w:rPr>
        <w:t>Round Lake Cleanup Schedule Recent Activity</w:t>
      </w:r>
      <w:bookmarkEnd w:id="2"/>
      <w:r w:rsidRPr="00C119E4">
        <w:rPr>
          <w:rFonts w:ascii="Arial" w:hAnsi="Arial"/>
          <w:b/>
          <w:bCs/>
          <w:u w:val="single"/>
        </w:rPr>
        <w:t xml:space="preserve"> </w:t>
      </w:r>
      <w:r w:rsidRPr="00C119E4">
        <w:rPr>
          <w:rFonts w:ascii="Arial" w:hAnsi="Arial"/>
          <w:b/>
          <w:bCs/>
          <w:u w:val="single"/>
          <w:lang w:val="nl-NL"/>
        </w:rPr>
        <w:t>(Jennifer Wilkie, Jacobs Engineering)</w:t>
      </w:r>
    </w:p>
    <w:p w14:paraId="715DD9D7" w14:textId="77777777" w:rsidR="00D964F1" w:rsidRDefault="00D964F1" w:rsidP="00D964F1">
      <w:pPr>
        <w:pStyle w:val="Body"/>
        <w:spacing w:after="0"/>
      </w:pPr>
    </w:p>
    <w:p w14:paraId="71898A64" w14:textId="77777777" w:rsidR="00AD67AB" w:rsidRDefault="00123838">
      <w:pPr>
        <w:pStyle w:val="ListParagraph"/>
        <w:numPr>
          <w:ilvl w:val="0"/>
          <w:numId w:val="6"/>
        </w:numPr>
        <w:spacing w:after="0"/>
      </w:pPr>
      <w:r>
        <w:t>60% Remedial Design Report</w:t>
      </w:r>
    </w:p>
    <w:p w14:paraId="448F0A73" w14:textId="77777777" w:rsidR="00AD67AB" w:rsidRDefault="00123838">
      <w:pPr>
        <w:pStyle w:val="ListParagraph"/>
        <w:numPr>
          <w:ilvl w:val="1"/>
          <w:numId w:val="8"/>
        </w:numPr>
        <w:tabs>
          <w:tab w:val="left" w:pos="1890"/>
        </w:tabs>
        <w:spacing w:after="0"/>
      </w:pPr>
      <w:r>
        <w:t>October 2025 Draft submitted to regulators</w:t>
      </w:r>
    </w:p>
    <w:p w14:paraId="3E90BBD0" w14:textId="77777777" w:rsidR="00AD67AB" w:rsidRDefault="00123838">
      <w:pPr>
        <w:pStyle w:val="ListParagraph"/>
        <w:numPr>
          <w:ilvl w:val="1"/>
          <w:numId w:val="8"/>
        </w:numPr>
        <w:tabs>
          <w:tab w:val="left" w:pos="1890"/>
        </w:tabs>
        <w:spacing w:after="0"/>
      </w:pPr>
      <w:r>
        <w:t>January 2026 Regulatory comments received</w:t>
      </w:r>
    </w:p>
    <w:p w14:paraId="5181F2D4" w14:textId="77777777" w:rsidR="00AD67AB" w:rsidRDefault="00123838">
      <w:pPr>
        <w:pStyle w:val="ListParagraph"/>
        <w:numPr>
          <w:ilvl w:val="1"/>
          <w:numId w:val="8"/>
        </w:numPr>
        <w:tabs>
          <w:tab w:val="left" w:pos="1890"/>
        </w:tabs>
        <w:spacing w:after="0"/>
      </w:pPr>
      <w:r>
        <w:t>February 2026 Army comments received</w:t>
      </w:r>
    </w:p>
    <w:p w14:paraId="014D87CF" w14:textId="77777777" w:rsidR="00AD67AB" w:rsidRDefault="00123838">
      <w:pPr>
        <w:pStyle w:val="ListParagraph"/>
        <w:numPr>
          <w:ilvl w:val="0"/>
          <w:numId w:val="6"/>
        </w:numPr>
        <w:spacing w:after="0"/>
      </w:pPr>
      <w:r>
        <w:t>UFP-Quality Assurance Project Plan</w:t>
      </w:r>
    </w:p>
    <w:p w14:paraId="165FCD0B" w14:textId="77777777" w:rsidR="00AD67AB" w:rsidRDefault="00123838">
      <w:pPr>
        <w:pStyle w:val="ListParagraph"/>
        <w:numPr>
          <w:ilvl w:val="1"/>
          <w:numId w:val="10"/>
        </w:numPr>
        <w:spacing w:after="0"/>
      </w:pPr>
      <w:r>
        <w:t>December 2025 Regulatory comments received</w:t>
      </w:r>
    </w:p>
    <w:p w14:paraId="7449E55A" w14:textId="77777777" w:rsidR="00AD67AB" w:rsidRDefault="00123838">
      <w:pPr>
        <w:pStyle w:val="ListParagraph"/>
        <w:numPr>
          <w:ilvl w:val="1"/>
          <w:numId w:val="10"/>
        </w:numPr>
        <w:spacing w:after="0"/>
      </w:pPr>
      <w:r>
        <w:t>Response to comments in progress</w:t>
      </w:r>
    </w:p>
    <w:p w14:paraId="51F0A88A" w14:textId="77777777" w:rsidR="00AD67AB" w:rsidRDefault="00123838">
      <w:pPr>
        <w:pStyle w:val="ListParagraph"/>
        <w:numPr>
          <w:ilvl w:val="1"/>
          <w:numId w:val="10"/>
        </w:numPr>
        <w:spacing w:after="0"/>
      </w:pPr>
      <w:r>
        <w:t>March 2026 Army will review the response to comments</w:t>
      </w:r>
    </w:p>
    <w:p w14:paraId="187E9B83" w14:textId="77777777" w:rsidR="00AD67AB" w:rsidRDefault="00123838">
      <w:pPr>
        <w:pStyle w:val="ListParagraph"/>
        <w:numPr>
          <w:ilvl w:val="0"/>
          <w:numId w:val="6"/>
        </w:numPr>
        <w:spacing w:after="0"/>
      </w:pPr>
      <w:r>
        <w:t>Technical Meetings</w:t>
      </w:r>
    </w:p>
    <w:p w14:paraId="4C20C136" w14:textId="77777777" w:rsidR="00AD67AB" w:rsidRDefault="00123838">
      <w:pPr>
        <w:pStyle w:val="ListParagraph"/>
        <w:numPr>
          <w:ilvl w:val="1"/>
          <w:numId w:val="58"/>
        </w:numPr>
        <w:spacing w:after="0"/>
      </w:pPr>
      <w:r>
        <w:t>Feb 2026 Stakeholder and RAB meetings</w:t>
      </w:r>
    </w:p>
    <w:p w14:paraId="64AECD74" w14:textId="77777777" w:rsidR="00D964F1" w:rsidRDefault="00D964F1" w:rsidP="00D964F1">
      <w:pPr>
        <w:pStyle w:val="Default"/>
        <w:spacing w:before="0" w:line="240" w:lineRule="auto"/>
        <w:rPr>
          <w:rFonts w:ascii="Arial" w:hAnsi="Arial"/>
          <w:sz w:val="22"/>
          <w:szCs w:val="22"/>
          <w:u w:val="single"/>
        </w:rPr>
      </w:pPr>
    </w:p>
    <w:p w14:paraId="1FA11F8B" w14:textId="387B13AE" w:rsidR="00AD67AB" w:rsidRPr="00C119E4" w:rsidRDefault="00123838" w:rsidP="00D964F1">
      <w:pPr>
        <w:pStyle w:val="Default"/>
        <w:spacing w:before="0" w:line="240" w:lineRule="auto"/>
        <w:rPr>
          <w:rFonts w:ascii="Arial" w:hAnsi="Arial"/>
          <w:b/>
          <w:bCs/>
          <w:sz w:val="22"/>
          <w:szCs w:val="22"/>
          <w:u w:val="single"/>
        </w:rPr>
      </w:pPr>
      <w:r w:rsidRPr="00C119E4">
        <w:rPr>
          <w:rFonts w:ascii="Arial" w:hAnsi="Arial"/>
          <w:b/>
          <w:bCs/>
          <w:sz w:val="22"/>
          <w:szCs w:val="22"/>
          <w:u w:val="single"/>
        </w:rPr>
        <w:t>Round Lake Cleanup Schedule Upcoming Activities</w:t>
      </w:r>
    </w:p>
    <w:p w14:paraId="23971D1E" w14:textId="77777777" w:rsidR="008673A2" w:rsidRDefault="008673A2" w:rsidP="00D964F1">
      <w:pPr>
        <w:pStyle w:val="Default"/>
        <w:spacing w:before="0" w:line="240" w:lineRule="auto"/>
        <w:rPr>
          <w:rFonts w:ascii="Times Roman" w:eastAsia="Times Roman" w:hAnsi="Times Roman" w:cs="Times Roman"/>
          <w:sz w:val="22"/>
          <w:szCs w:val="22"/>
        </w:rPr>
      </w:pPr>
    </w:p>
    <w:p w14:paraId="0343D2B2" w14:textId="77777777" w:rsidR="00AD67AB" w:rsidRDefault="00123838">
      <w:pPr>
        <w:pStyle w:val="Default"/>
        <w:numPr>
          <w:ilvl w:val="0"/>
          <w:numId w:val="57"/>
        </w:numPr>
        <w:spacing w:before="0" w:line="240" w:lineRule="auto"/>
        <w:ind w:left="720" w:hanging="360"/>
        <w:rPr>
          <w:rFonts w:ascii="Arial" w:hAnsi="Arial"/>
          <w:sz w:val="22"/>
          <w:szCs w:val="22"/>
        </w:rPr>
      </w:pPr>
      <w:r>
        <w:rPr>
          <w:rFonts w:ascii="Arial" w:hAnsi="Arial"/>
          <w:sz w:val="22"/>
          <w:szCs w:val="22"/>
        </w:rPr>
        <w:t>Remedial Design</w:t>
      </w:r>
    </w:p>
    <w:p w14:paraId="5BF696CF" w14:textId="77777777" w:rsidR="00AD67AB" w:rsidRDefault="00123838">
      <w:pPr>
        <w:pStyle w:val="Default"/>
        <w:numPr>
          <w:ilvl w:val="1"/>
          <w:numId w:val="59"/>
        </w:numPr>
        <w:tabs>
          <w:tab w:val="left" w:pos="1800"/>
        </w:tabs>
        <w:spacing w:before="0" w:line="240" w:lineRule="auto"/>
        <w:rPr>
          <w:rFonts w:ascii="Arial" w:hAnsi="Arial"/>
          <w:sz w:val="22"/>
          <w:szCs w:val="22"/>
        </w:rPr>
      </w:pPr>
      <w:r>
        <w:rPr>
          <w:rFonts w:ascii="Arial" w:hAnsi="Arial"/>
          <w:sz w:val="22"/>
          <w:szCs w:val="22"/>
        </w:rPr>
        <w:t>Quality Assurance Project Plan: anticipating finalization June 2026</w:t>
      </w:r>
    </w:p>
    <w:p w14:paraId="1E045A1F" w14:textId="77777777" w:rsidR="00AD67AB" w:rsidRDefault="00123838">
      <w:pPr>
        <w:pStyle w:val="Default"/>
        <w:numPr>
          <w:ilvl w:val="1"/>
          <w:numId w:val="59"/>
        </w:numPr>
        <w:tabs>
          <w:tab w:val="left" w:pos="1800"/>
        </w:tabs>
        <w:spacing w:before="0" w:line="240" w:lineRule="auto"/>
        <w:rPr>
          <w:rFonts w:ascii="Arial" w:hAnsi="Arial"/>
          <w:sz w:val="22"/>
          <w:szCs w:val="22"/>
        </w:rPr>
      </w:pPr>
      <w:r>
        <w:rPr>
          <w:rFonts w:ascii="Arial" w:hAnsi="Arial"/>
          <w:sz w:val="22"/>
          <w:szCs w:val="22"/>
        </w:rPr>
        <w:t>Final Remedial Design July 2026</w:t>
      </w:r>
    </w:p>
    <w:p w14:paraId="2802165A" w14:textId="77777777" w:rsidR="00AD67AB" w:rsidRDefault="00123838">
      <w:pPr>
        <w:pStyle w:val="Default"/>
        <w:numPr>
          <w:ilvl w:val="0"/>
          <w:numId w:val="60"/>
        </w:numPr>
        <w:spacing w:before="0" w:line="240" w:lineRule="auto"/>
        <w:ind w:left="720" w:hanging="360"/>
        <w:rPr>
          <w:rFonts w:ascii="Arial" w:hAnsi="Arial"/>
          <w:sz w:val="22"/>
          <w:szCs w:val="22"/>
        </w:rPr>
      </w:pPr>
      <w:r>
        <w:rPr>
          <w:rFonts w:ascii="Arial" w:hAnsi="Arial"/>
          <w:sz w:val="22"/>
          <w:szCs w:val="22"/>
        </w:rPr>
        <w:t>Remedial Action </w:t>
      </w:r>
    </w:p>
    <w:p w14:paraId="73205249" w14:textId="77777777" w:rsidR="00AD67AB" w:rsidRDefault="00123838">
      <w:pPr>
        <w:pStyle w:val="Default"/>
        <w:numPr>
          <w:ilvl w:val="1"/>
          <w:numId w:val="61"/>
        </w:numPr>
        <w:spacing w:before="0" w:line="240" w:lineRule="auto"/>
        <w:rPr>
          <w:rFonts w:ascii="Arial" w:hAnsi="Arial"/>
          <w:sz w:val="22"/>
          <w:szCs w:val="22"/>
        </w:rPr>
      </w:pPr>
      <w:r>
        <w:rPr>
          <w:rFonts w:ascii="Arial" w:hAnsi="Arial"/>
          <w:sz w:val="22"/>
          <w:szCs w:val="22"/>
        </w:rPr>
        <w:t>Vegetation Clearing: March 2026</w:t>
      </w:r>
    </w:p>
    <w:p w14:paraId="3A01A152" w14:textId="77777777" w:rsidR="00AD67AB" w:rsidRDefault="00123838">
      <w:pPr>
        <w:pStyle w:val="Default"/>
        <w:numPr>
          <w:ilvl w:val="1"/>
          <w:numId w:val="61"/>
        </w:numPr>
        <w:spacing w:before="0" w:line="240" w:lineRule="auto"/>
        <w:rPr>
          <w:rFonts w:ascii="Arial" w:hAnsi="Arial"/>
          <w:sz w:val="22"/>
          <w:szCs w:val="22"/>
        </w:rPr>
      </w:pPr>
      <w:r>
        <w:rPr>
          <w:rFonts w:ascii="Arial" w:hAnsi="Arial"/>
          <w:sz w:val="22"/>
          <w:szCs w:val="22"/>
        </w:rPr>
        <w:t>Preparation of Sediment Process and Access Areas: April – July 2026</w:t>
      </w:r>
    </w:p>
    <w:p w14:paraId="6B96A8B8" w14:textId="77777777" w:rsidR="00AD67AB" w:rsidRDefault="00123838">
      <w:pPr>
        <w:pStyle w:val="Default"/>
        <w:numPr>
          <w:ilvl w:val="1"/>
          <w:numId w:val="61"/>
        </w:numPr>
        <w:spacing w:before="0" w:line="240" w:lineRule="auto"/>
        <w:rPr>
          <w:rFonts w:ascii="Arial" w:hAnsi="Arial"/>
          <w:sz w:val="22"/>
          <w:szCs w:val="22"/>
        </w:rPr>
      </w:pPr>
      <w:r>
        <w:rPr>
          <w:rFonts w:ascii="Arial" w:hAnsi="Arial"/>
          <w:sz w:val="22"/>
          <w:szCs w:val="22"/>
        </w:rPr>
        <w:t xml:space="preserve">Sediment Removal Activities: </w:t>
      </w:r>
    </w:p>
    <w:p w14:paraId="0DD38432" w14:textId="77777777" w:rsidR="00AD67AB" w:rsidRDefault="00123838">
      <w:pPr>
        <w:pStyle w:val="Default"/>
        <w:numPr>
          <w:ilvl w:val="2"/>
          <w:numId w:val="62"/>
        </w:numPr>
        <w:spacing w:before="0" w:line="240" w:lineRule="auto"/>
        <w:ind w:left="1440"/>
        <w:rPr>
          <w:rFonts w:ascii="Arial" w:hAnsi="Arial"/>
          <w:sz w:val="22"/>
          <w:szCs w:val="22"/>
        </w:rPr>
      </w:pPr>
      <w:r>
        <w:rPr>
          <w:rFonts w:ascii="Arial" w:hAnsi="Arial"/>
          <w:sz w:val="22"/>
          <w:szCs w:val="22"/>
        </w:rPr>
        <w:t xml:space="preserve">Season 1: July – December 2026; </w:t>
      </w:r>
    </w:p>
    <w:p w14:paraId="068334A1" w14:textId="003E72AC" w:rsidR="00AD67AB" w:rsidRDefault="00123838">
      <w:pPr>
        <w:pStyle w:val="Default"/>
        <w:numPr>
          <w:ilvl w:val="2"/>
          <w:numId w:val="62"/>
        </w:numPr>
        <w:spacing w:before="0" w:line="240" w:lineRule="auto"/>
        <w:ind w:left="1440"/>
        <w:rPr>
          <w:rFonts w:ascii="Arial" w:hAnsi="Arial"/>
          <w:sz w:val="22"/>
          <w:szCs w:val="22"/>
        </w:rPr>
      </w:pPr>
      <w:r>
        <w:rPr>
          <w:rFonts w:ascii="Arial" w:hAnsi="Arial"/>
          <w:sz w:val="22"/>
          <w:szCs w:val="22"/>
        </w:rPr>
        <w:t>Season 2: April </w:t>
      </w:r>
      <w:r w:rsidR="006B20A9">
        <w:rPr>
          <w:rFonts w:ascii="Arial" w:hAnsi="Arial"/>
          <w:sz w:val="22"/>
          <w:szCs w:val="22"/>
        </w:rPr>
        <w:t>–</w:t>
      </w:r>
      <w:r>
        <w:rPr>
          <w:rFonts w:ascii="Arial" w:hAnsi="Arial"/>
          <w:sz w:val="22"/>
          <w:szCs w:val="22"/>
        </w:rPr>
        <w:t xml:space="preserve"> December 2027 </w:t>
      </w:r>
    </w:p>
    <w:p w14:paraId="7286BC62" w14:textId="77777777" w:rsidR="00AD67AB" w:rsidRDefault="00123838">
      <w:pPr>
        <w:pStyle w:val="Default"/>
        <w:numPr>
          <w:ilvl w:val="0"/>
          <w:numId w:val="63"/>
        </w:numPr>
        <w:spacing w:before="0" w:line="240" w:lineRule="auto"/>
        <w:ind w:left="720" w:hanging="360"/>
        <w:rPr>
          <w:rFonts w:ascii="Arial" w:hAnsi="Arial"/>
          <w:sz w:val="22"/>
          <w:szCs w:val="22"/>
        </w:rPr>
      </w:pPr>
      <w:r>
        <w:rPr>
          <w:rFonts w:ascii="Arial" w:hAnsi="Arial"/>
          <w:sz w:val="22"/>
          <w:szCs w:val="22"/>
        </w:rPr>
        <w:t>Technical Meetings</w:t>
      </w:r>
    </w:p>
    <w:p w14:paraId="35F5E8C6" w14:textId="16133CAC" w:rsidR="00AD67AB" w:rsidRPr="006B20A9" w:rsidRDefault="006B20A9">
      <w:pPr>
        <w:pStyle w:val="Default"/>
        <w:numPr>
          <w:ilvl w:val="0"/>
          <w:numId w:val="63"/>
        </w:numPr>
        <w:spacing w:before="0" w:line="240" w:lineRule="auto"/>
        <w:ind w:left="720" w:hanging="360"/>
        <w:rPr>
          <w:rFonts w:ascii="Arial" w:hAnsi="Arial"/>
          <w:sz w:val="22"/>
          <w:szCs w:val="22"/>
        </w:rPr>
      </w:pPr>
      <w:r>
        <w:rPr>
          <w:rFonts w:ascii="Arial" w:hAnsi="Arial"/>
          <w:sz w:val="22"/>
          <w:szCs w:val="22"/>
        </w:rPr>
        <w:t>March 2026 Technical Workgroup Meeting (60% Remedial Design)</w:t>
      </w:r>
    </w:p>
    <w:p w14:paraId="35EFC06F" w14:textId="77777777" w:rsidR="00AD67AB" w:rsidRDefault="00AD67AB" w:rsidP="00D964F1">
      <w:pPr>
        <w:pStyle w:val="Body"/>
        <w:spacing w:after="0"/>
      </w:pPr>
    </w:p>
    <w:p w14:paraId="49B62742" w14:textId="77777777" w:rsidR="00AD67AB" w:rsidRPr="00C119E4" w:rsidRDefault="00123838" w:rsidP="00D964F1">
      <w:pPr>
        <w:pStyle w:val="Body"/>
        <w:spacing w:after="0"/>
        <w:rPr>
          <w:rFonts w:ascii="Arial" w:hAnsi="Arial"/>
          <w:b/>
          <w:bCs/>
          <w:u w:val="single"/>
        </w:rPr>
      </w:pPr>
      <w:r w:rsidRPr="00C119E4">
        <w:rPr>
          <w:rFonts w:ascii="Arial" w:hAnsi="Arial"/>
          <w:b/>
          <w:bCs/>
          <w:u w:val="single"/>
        </w:rPr>
        <w:t>What has the Army done since September 2025?</w:t>
      </w:r>
    </w:p>
    <w:p w14:paraId="24537259" w14:textId="77777777" w:rsidR="008673A2" w:rsidRDefault="008673A2" w:rsidP="00D964F1">
      <w:pPr>
        <w:pStyle w:val="Body"/>
        <w:spacing w:after="0"/>
        <w:rPr>
          <w:rFonts w:ascii="Arial" w:eastAsia="Arial" w:hAnsi="Arial" w:cs="Arial"/>
        </w:rPr>
      </w:pPr>
    </w:p>
    <w:p w14:paraId="6C0CED02" w14:textId="77777777" w:rsidR="00AD67AB" w:rsidRDefault="00123838">
      <w:pPr>
        <w:pStyle w:val="ListParagraph"/>
        <w:numPr>
          <w:ilvl w:val="0"/>
          <w:numId w:val="15"/>
        </w:numPr>
        <w:spacing w:after="0"/>
      </w:pPr>
      <w:r>
        <w:t>Draft Final FY23 Annual Performance Report (APR) in regulatory review. Draft Final FY24 APR in regulatory review. FY25 APR is being written concurrently and will incorporate working comments from current version.</w:t>
      </w:r>
    </w:p>
    <w:p w14:paraId="46ED645B" w14:textId="77777777" w:rsidR="00AD67AB" w:rsidRDefault="00123838">
      <w:pPr>
        <w:pStyle w:val="ListParagraph"/>
        <w:numPr>
          <w:ilvl w:val="0"/>
          <w:numId w:val="15"/>
        </w:numPr>
        <w:spacing w:after="0"/>
      </w:pPr>
      <w:r>
        <w:t>TGRS Operating Strategy Revision in process</w:t>
      </w:r>
    </w:p>
    <w:p w14:paraId="1C2FD000" w14:textId="77777777" w:rsidR="00AD67AB" w:rsidRDefault="00123838">
      <w:pPr>
        <w:pStyle w:val="ListParagraph"/>
        <w:numPr>
          <w:ilvl w:val="0"/>
          <w:numId w:val="15"/>
        </w:numPr>
        <w:spacing w:after="0"/>
      </w:pPr>
      <w:r>
        <w:t>FY25 Annual groundwater sampling sand land use control inspections completed.</w:t>
      </w:r>
    </w:p>
    <w:p w14:paraId="714B5AC7" w14:textId="0F8CE405" w:rsidR="00AD67AB" w:rsidRDefault="00123838">
      <w:pPr>
        <w:pStyle w:val="ListParagraph"/>
        <w:numPr>
          <w:ilvl w:val="0"/>
          <w:numId w:val="15"/>
        </w:numPr>
        <w:spacing w:after="0"/>
      </w:pPr>
      <w:r>
        <w:t>Sixth Five-Year Review signed off by regulators, with final concurrence give</w:t>
      </w:r>
      <w:r w:rsidR="000F5EB2">
        <w:t>n</w:t>
      </w:r>
      <w:r>
        <w:t xml:space="preserve"> by EPA on 26 September 2025.</w:t>
      </w:r>
    </w:p>
    <w:p w14:paraId="72E668C5" w14:textId="77777777" w:rsidR="00AD67AB" w:rsidRDefault="00AD67AB" w:rsidP="00D964F1">
      <w:pPr>
        <w:pStyle w:val="Body"/>
        <w:spacing w:after="0"/>
      </w:pPr>
    </w:p>
    <w:p w14:paraId="0C4E3DBD" w14:textId="77777777" w:rsidR="00AD67AB" w:rsidRPr="009434CB" w:rsidRDefault="00123838" w:rsidP="00D964F1">
      <w:pPr>
        <w:pStyle w:val="Body"/>
        <w:spacing w:after="0"/>
        <w:rPr>
          <w:rFonts w:ascii="Arial" w:eastAsia="Arial" w:hAnsi="Arial" w:cs="Arial"/>
          <w:b/>
          <w:bCs/>
        </w:rPr>
      </w:pPr>
      <w:r w:rsidRPr="00C119E4">
        <w:rPr>
          <w:rFonts w:ascii="Arial" w:hAnsi="Arial"/>
          <w:b/>
          <w:bCs/>
          <w:u w:val="single"/>
        </w:rPr>
        <w:t>TCAAP Cleanup Status Updates (Charlie Campbell, EA)</w:t>
      </w:r>
    </w:p>
    <w:p w14:paraId="0334AB8E" w14:textId="77777777" w:rsidR="000B3CA5" w:rsidRDefault="000B3CA5" w:rsidP="00D964F1">
      <w:pPr>
        <w:pStyle w:val="Body"/>
        <w:spacing w:after="0"/>
        <w:rPr>
          <w:rFonts w:ascii="Arial" w:hAnsi="Arial"/>
          <w:b/>
          <w:bCs/>
        </w:rPr>
      </w:pPr>
    </w:p>
    <w:p w14:paraId="30A32BFD" w14:textId="625F75BC" w:rsidR="00AD67AB" w:rsidRDefault="00123838" w:rsidP="00D964F1">
      <w:pPr>
        <w:pStyle w:val="Body"/>
        <w:spacing w:after="0"/>
        <w:rPr>
          <w:rFonts w:ascii="Arial" w:eastAsia="Arial" w:hAnsi="Arial" w:cs="Arial"/>
          <w:b/>
          <w:bCs/>
        </w:rPr>
      </w:pPr>
      <w:r>
        <w:rPr>
          <w:rFonts w:ascii="Arial" w:hAnsi="Arial"/>
          <w:b/>
          <w:bCs/>
        </w:rPr>
        <w:t xml:space="preserve">Operable Unit 1 (OU1) Groundwater Sampling Update </w:t>
      </w:r>
    </w:p>
    <w:p w14:paraId="7EDB68D1" w14:textId="77777777" w:rsidR="00AD67AB" w:rsidRDefault="00123838">
      <w:pPr>
        <w:pStyle w:val="ListParagraph"/>
        <w:numPr>
          <w:ilvl w:val="0"/>
          <w:numId w:val="15"/>
        </w:numPr>
        <w:spacing w:after="0"/>
      </w:pPr>
      <w:r>
        <w:t xml:space="preserve">Draft Final FY23 and FY24 APRs under regulatory review. Comments and figure changes will be incorporated and Final reports distributed as soon as possible. FY25 APR is being written concurrently and will incorporate working comments from current version once finalized. FY25 APR submission will be delayed because of this. </w:t>
      </w:r>
    </w:p>
    <w:p w14:paraId="425106F2" w14:textId="77777777" w:rsidR="00AD67AB" w:rsidRDefault="00123838">
      <w:pPr>
        <w:pStyle w:val="ListParagraph"/>
        <w:numPr>
          <w:ilvl w:val="0"/>
          <w:numId w:val="15"/>
        </w:numPr>
        <w:spacing w:after="0"/>
      </w:pPr>
      <w:r>
        <w:t xml:space="preserve">Completed annual groundwater sampling (minor year event) of OU1 monitoring wells in Summer 2025. </w:t>
      </w:r>
    </w:p>
    <w:p w14:paraId="398456D8" w14:textId="77777777" w:rsidR="00AD67AB" w:rsidRDefault="00123838">
      <w:pPr>
        <w:pStyle w:val="ListParagraph"/>
        <w:numPr>
          <w:ilvl w:val="0"/>
          <w:numId w:val="15"/>
        </w:numPr>
        <w:spacing w:after="0"/>
      </w:pPr>
      <w:r>
        <w:t>Groundwater data will be validated and incorporated into the Draft Final FY25 APR.</w:t>
      </w:r>
    </w:p>
    <w:p w14:paraId="250469A6" w14:textId="77777777" w:rsidR="00AD67AB" w:rsidRDefault="00123838">
      <w:pPr>
        <w:pStyle w:val="ListParagraph"/>
        <w:numPr>
          <w:ilvl w:val="0"/>
          <w:numId w:val="15"/>
        </w:numPr>
        <w:spacing w:after="0"/>
      </w:pPr>
      <w:r>
        <w:t>Annual plume maps are available in the respective APRs, most recently updated in the Draft Final FY24 APR. Final revisions are underway (no major changes) and these will be reflected in Final FY24 APR.</w:t>
      </w:r>
    </w:p>
    <w:p w14:paraId="3555BC3A" w14:textId="77777777" w:rsidR="00AD67AB" w:rsidRDefault="00123838">
      <w:pPr>
        <w:pStyle w:val="ListParagraph"/>
        <w:numPr>
          <w:ilvl w:val="0"/>
          <w:numId w:val="15"/>
        </w:numPr>
        <w:spacing w:after="0"/>
      </w:pPr>
      <w:r>
        <w:t>Statistical evaluation of monitoring well network currently in progress. Results will be shared as a Network Optimization Report when available.</w:t>
      </w:r>
    </w:p>
    <w:p w14:paraId="3522DC61" w14:textId="77777777" w:rsidR="00AD67AB" w:rsidRDefault="00123838">
      <w:pPr>
        <w:pStyle w:val="ListParagraph"/>
        <w:numPr>
          <w:ilvl w:val="0"/>
          <w:numId w:val="15"/>
        </w:numPr>
        <w:spacing w:after="0"/>
      </w:pPr>
      <w:r>
        <w:t>Groundwater sampling allows the Army to monitor the plumes, assess remedy performance, and update the maps.</w:t>
      </w:r>
    </w:p>
    <w:p w14:paraId="6D39EDAA" w14:textId="77777777" w:rsidR="000B3CA5" w:rsidRDefault="000B3CA5" w:rsidP="00D964F1">
      <w:pPr>
        <w:pStyle w:val="Body"/>
        <w:spacing w:after="0"/>
        <w:rPr>
          <w:rFonts w:ascii="Arial" w:hAnsi="Arial"/>
          <w:b/>
          <w:bCs/>
          <w:lang w:val="fr-FR"/>
        </w:rPr>
      </w:pPr>
    </w:p>
    <w:p w14:paraId="156D50E1" w14:textId="744098FC" w:rsidR="00AD67AB" w:rsidRDefault="00123838" w:rsidP="00D964F1">
      <w:pPr>
        <w:pStyle w:val="Body"/>
        <w:spacing w:after="0"/>
        <w:rPr>
          <w:rFonts w:ascii="Arial" w:hAnsi="Arial"/>
          <w:b/>
          <w:bCs/>
          <w:lang w:val="fr-FR"/>
        </w:rPr>
      </w:pPr>
      <w:r>
        <w:rPr>
          <w:rFonts w:ascii="Arial" w:hAnsi="Arial"/>
          <w:b/>
          <w:bCs/>
          <w:lang w:val="fr-FR"/>
        </w:rPr>
        <w:t xml:space="preserve">2024 Prairie du Chien Plume </w:t>
      </w:r>
      <w:proofErr w:type="spellStart"/>
      <w:r>
        <w:rPr>
          <w:rFonts w:ascii="Arial" w:hAnsi="Arial"/>
          <w:b/>
          <w:bCs/>
          <w:lang w:val="fr-FR"/>
        </w:rPr>
        <w:t>Map</w:t>
      </w:r>
      <w:proofErr w:type="spellEnd"/>
      <w:r>
        <w:rPr>
          <w:rFonts w:ascii="Arial" w:hAnsi="Arial"/>
          <w:b/>
          <w:bCs/>
          <w:lang w:val="fr-FR"/>
        </w:rPr>
        <w:t xml:space="preserve"> </w:t>
      </w:r>
    </w:p>
    <w:p w14:paraId="03B06F51" w14:textId="77777777" w:rsidR="008673A2" w:rsidRDefault="008673A2" w:rsidP="00D964F1">
      <w:pPr>
        <w:pStyle w:val="Body"/>
        <w:spacing w:after="0"/>
        <w:rPr>
          <w:rFonts w:ascii="Arial" w:eastAsia="Arial" w:hAnsi="Arial" w:cs="Arial"/>
          <w:b/>
          <w:bCs/>
        </w:rPr>
      </w:pPr>
    </w:p>
    <w:p w14:paraId="1DC480D6" w14:textId="77777777" w:rsidR="00AD67AB" w:rsidRDefault="00123838">
      <w:pPr>
        <w:pStyle w:val="ListParagraph"/>
        <w:numPr>
          <w:ilvl w:val="0"/>
          <w:numId w:val="15"/>
        </w:numPr>
        <w:spacing w:after="0"/>
      </w:pPr>
      <w:r>
        <w:t>The FY24 TCE plume remains relatively stable compared to FY23 results. Minor fluctuations are typical across the plume. FY25 results remain consistent and stable.</w:t>
      </w:r>
    </w:p>
    <w:p w14:paraId="168F54F5" w14:textId="77777777" w:rsidR="00AD67AB" w:rsidRDefault="00123838">
      <w:pPr>
        <w:pStyle w:val="ListParagraph"/>
        <w:numPr>
          <w:ilvl w:val="0"/>
          <w:numId w:val="15"/>
        </w:numPr>
        <w:spacing w:after="0"/>
      </w:pPr>
      <w:r>
        <w:t>Some minor fluctuations (both increases and decreases) are typical throughout the plume.</w:t>
      </w:r>
    </w:p>
    <w:p w14:paraId="13BAEBDC" w14:textId="77777777" w:rsidR="00AD67AB" w:rsidRDefault="00123838">
      <w:pPr>
        <w:pStyle w:val="ListParagraph"/>
        <w:numPr>
          <w:ilvl w:val="0"/>
          <w:numId w:val="15"/>
        </w:numPr>
        <w:spacing w:after="0"/>
      </w:pPr>
      <w:r>
        <w:t>Higher TCE concentration area (&gt;100ug/L) remains as two distinct lobes, consistent with FY23 results. FY25 results remain consistent.</w:t>
      </w:r>
    </w:p>
    <w:p w14:paraId="2FF145F6" w14:textId="77777777" w:rsidR="008673A2" w:rsidRDefault="008673A2" w:rsidP="00D964F1">
      <w:pPr>
        <w:pStyle w:val="Body"/>
        <w:spacing w:after="0"/>
        <w:rPr>
          <w:rFonts w:ascii="Arial" w:hAnsi="Arial"/>
          <w:b/>
          <w:bCs/>
        </w:rPr>
      </w:pPr>
    </w:p>
    <w:p w14:paraId="04F71AE3" w14:textId="7B100087" w:rsidR="00AD67AB" w:rsidRDefault="00123838" w:rsidP="00D964F1">
      <w:pPr>
        <w:pStyle w:val="Body"/>
        <w:spacing w:after="0"/>
        <w:rPr>
          <w:rFonts w:ascii="Arial" w:hAnsi="Arial"/>
          <w:b/>
          <w:bCs/>
          <w:lang w:val="fr-FR"/>
        </w:rPr>
      </w:pPr>
      <w:r>
        <w:rPr>
          <w:rFonts w:ascii="Arial" w:hAnsi="Arial"/>
          <w:b/>
          <w:bCs/>
        </w:rPr>
        <w:t>FY 2024 -</w:t>
      </w:r>
      <w:r>
        <w:t xml:space="preserve"> </w:t>
      </w:r>
      <w:r>
        <w:rPr>
          <w:rFonts w:ascii="Arial" w:hAnsi="Arial"/>
          <w:b/>
          <w:bCs/>
          <w:lang w:val="fr-FR"/>
        </w:rPr>
        <w:t xml:space="preserve">Prairie du Chien Plume </w:t>
      </w:r>
      <w:proofErr w:type="spellStart"/>
      <w:r>
        <w:rPr>
          <w:rFonts w:ascii="Arial" w:hAnsi="Arial"/>
          <w:b/>
          <w:bCs/>
          <w:lang w:val="fr-FR"/>
        </w:rPr>
        <w:t>Map</w:t>
      </w:r>
      <w:proofErr w:type="spellEnd"/>
      <w:r>
        <w:rPr>
          <w:rFonts w:ascii="Arial" w:hAnsi="Arial"/>
          <w:b/>
          <w:bCs/>
          <w:lang w:val="fr-FR"/>
        </w:rPr>
        <w:t xml:space="preserve"> Over Time</w:t>
      </w:r>
    </w:p>
    <w:p w14:paraId="1D44FFA4" w14:textId="77777777" w:rsidR="008673A2" w:rsidRDefault="008673A2" w:rsidP="00D964F1">
      <w:pPr>
        <w:pStyle w:val="Body"/>
        <w:spacing w:after="0"/>
        <w:rPr>
          <w:rFonts w:ascii="Arial" w:eastAsia="Arial" w:hAnsi="Arial" w:cs="Arial"/>
          <w:b/>
          <w:bCs/>
        </w:rPr>
      </w:pPr>
    </w:p>
    <w:p w14:paraId="16CF2047" w14:textId="77777777" w:rsidR="00AD67AB" w:rsidRDefault="00123838">
      <w:pPr>
        <w:pStyle w:val="ListParagraph"/>
        <w:numPr>
          <w:ilvl w:val="0"/>
          <w:numId w:val="17"/>
        </w:numPr>
        <w:spacing w:after="0"/>
        <w:rPr>
          <w:b/>
          <w:bCs/>
        </w:rPr>
      </w:pPr>
      <w:r>
        <w:t>FY 2024 is represented by two smaller distinct lobes. This could be due to the minor year sampling event not having as many datapoints. The lobes are color-coded to show their significant shrinkage over time.</w:t>
      </w:r>
    </w:p>
    <w:p w14:paraId="1B557A73" w14:textId="77777777" w:rsidR="008673A2" w:rsidRDefault="008673A2" w:rsidP="00D964F1">
      <w:pPr>
        <w:pStyle w:val="Body"/>
        <w:spacing w:after="0"/>
        <w:rPr>
          <w:rFonts w:ascii="Arial" w:hAnsi="Arial"/>
          <w:b/>
          <w:bCs/>
        </w:rPr>
      </w:pPr>
    </w:p>
    <w:p w14:paraId="231604E8" w14:textId="5615BF37" w:rsidR="00AD67AB" w:rsidRDefault="00123838" w:rsidP="00D964F1">
      <w:pPr>
        <w:pStyle w:val="Body"/>
        <w:spacing w:after="0"/>
        <w:rPr>
          <w:rFonts w:ascii="Arial" w:hAnsi="Arial"/>
          <w:b/>
          <w:bCs/>
        </w:rPr>
      </w:pPr>
      <w:r>
        <w:rPr>
          <w:rFonts w:ascii="Arial" w:hAnsi="Arial"/>
          <w:b/>
          <w:bCs/>
        </w:rPr>
        <w:t>FY 2024 – Jordan Plume Map</w:t>
      </w:r>
    </w:p>
    <w:p w14:paraId="7CECF44D" w14:textId="77777777" w:rsidR="008673A2" w:rsidRDefault="008673A2" w:rsidP="00D964F1">
      <w:pPr>
        <w:pStyle w:val="Body"/>
        <w:spacing w:after="0"/>
        <w:rPr>
          <w:rFonts w:ascii="Arial" w:eastAsia="Arial" w:hAnsi="Arial" w:cs="Arial"/>
          <w:b/>
          <w:bCs/>
        </w:rPr>
      </w:pPr>
    </w:p>
    <w:p w14:paraId="1EC70C34" w14:textId="77777777" w:rsidR="00AD67AB" w:rsidRDefault="00123838">
      <w:pPr>
        <w:pStyle w:val="ListParagraph"/>
        <w:numPr>
          <w:ilvl w:val="0"/>
          <w:numId w:val="17"/>
        </w:numPr>
        <w:spacing w:after="0"/>
      </w:pPr>
      <w:r>
        <w:t>Main plume remains relatively stable in FY25 (minor fluctuations) compared to FY23 and FY24 results.</w:t>
      </w:r>
    </w:p>
    <w:p w14:paraId="552BEB26" w14:textId="77777777" w:rsidR="00AD67AB" w:rsidRDefault="00123838">
      <w:pPr>
        <w:pStyle w:val="ListParagraph"/>
        <w:numPr>
          <w:ilvl w:val="0"/>
          <w:numId w:val="17"/>
        </w:numPr>
        <w:spacing w:after="0"/>
      </w:pPr>
      <w:r>
        <w:t>Downgradient wells non-detect in FY24 (</w:t>
      </w:r>
      <w:proofErr w:type="gramStart"/>
      <w:r>
        <w:t>most</w:t>
      </w:r>
      <w:proofErr w:type="gramEnd"/>
      <w:r>
        <w:t xml:space="preserve"> not sampled in FY25).</w:t>
      </w:r>
    </w:p>
    <w:p w14:paraId="10E8FCDB" w14:textId="77777777" w:rsidR="00AD67AB" w:rsidRDefault="00123838">
      <w:pPr>
        <w:pStyle w:val="ListParagraph"/>
        <w:numPr>
          <w:ilvl w:val="0"/>
          <w:numId w:val="17"/>
        </w:numPr>
        <w:spacing w:after="0"/>
      </w:pPr>
      <w:r>
        <w:t>Higher concentration area not sampled in FY25.</w:t>
      </w:r>
    </w:p>
    <w:p w14:paraId="27A3DD60" w14:textId="77777777" w:rsidR="008673A2" w:rsidRDefault="008673A2" w:rsidP="00D964F1">
      <w:pPr>
        <w:pStyle w:val="Body"/>
        <w:spacing w:after="0"/>
        <w:rPr>
          <w:rFonts w:ascii="Arial" w:hAnsi="Arial"/>
          <w:b/>
          <w:bCs/>
        </w:rPr>
      </w:pPr>
    </w:p>
    <w:p w14:paraId="55390E30" w14:textId="296520B1" w:rsidR="00AD67AB" w:rsidRDefault="00123838" w:rsidP="00D964F1">
      <w:pPr>
        <w:pStyle w:val="Body"/>
        <w:spacing w:after="0"/>
        <w:rPr>
          <w:rFonts w:ascii="Arial" w:hAnsi="Arial"/>
          <w:b/>
          <w:bCs/>
        </w:rPr>
      </w:pPr>
      <w:r>
        <w:rPr>
          <w:rFonts w:ascii="Arial" w:hAnsi="Arial"/>
          <w:b/>
          <w:bCs/>
        </w:rPr>
        <w:t>FY 2024 – Operable Unit 2 (OU2) Unconsolidated Sediments Plume Map</w:t>
      </w:r>
    </w:p>
    <w:p w14:paraId="78EF4FDE" w14:textId="77777777" w:rsidR="008673A2" w:rsidRDefault="008673A2" w:rsidP="00D964F1">
      <w:pPr>
        <w:pStyle w:val="Body"/>
        <w:spacing w:after="0"/>
        <w:rPr>
          <w:rFonts w:ascii="Arial" w:eastAsia="Arial" w:hAnsi="Arial" w:cs="Arial"/>
          <w:b/>
          <w:bCs/>
        </w:rPr>
      </w:pPr>
    </w:p>
    <w:p w14:paraId="08E21CDC" w14:textId="77777777" w:rsidR="00AD67AB" w:rsidRDefault="00123838">
      <w:pPr>
        <w:pStyle w:val="ListParagraph"/>
        <w:numPr>
          <w:ilvl w:val="0"/>
          <w:numId w:val="17"/>
        </w:numPr>
        <w:spacing w:after="0"/>
      </w:pPr>
      <w:r>
        <w:t xml:space="preserve">Plume remains relatively stable in FY25 (minor fluctuations) compared to FY23 and FY24 results. </w:t>
      </w:r>
    </w:p>
    <w:p w14:paraId="6579DA18" w14:textId="77777777" w:rsidR="00AD67AB" w:rsidRDefault="00123838">
      <w:pPr>
        <w:pStyle w:val="ListParagraph"/>
        <w:numPr>
          <w:ilvl w:val="0"/>
          <w:numId w:val="17"/>
        </w:numPr>
        <w:spacing w:after="0"/>
      </w:pPr>
      <w:r>
        <w:t>The mid-concentration (&gt;100ug/L) area appears to have split and migrated slightly.</w:t>
      </w:r>
    </w:p>
    <w:p w14:paraId="0EB0B113" w14:textId="77777777" w:rsidR="00AD67AB" w:rsidRDefault="00123838">
      <w:pPr>
        <w:pStyle w:val="ListParagraph"/>
        <w:numPr>
          <w:ilvl w:val="0"/>
          <w:numId w:val="17"/>
        </w:numPr>
        <w:spacing w:after="0"/>
      </w:pPr>
      <w:r>
        <w:t>Higher concentration area (&gt;1,000ug/L) consistent with FY23 and FY24 results.</w:t>
      </w:r>
    </w:p>
    <w:p w14:paraId="6C408CDF" w14:textId="77777777" w:rsidR="008673A2" w:rsidRDefault="008673A2" w:rsidP="00D964F1">
      <w:pPr>
        <w:pStyle w:val="Body"/>
        <w:spacing w:after="0"/>
        <w:rPr>
          <w:rFonts w:ascii="Arial" w:hAnsi="Arial"/>
          <w:b/>
          <w:bCs/>
        </w:rPr>
      </w:pPr>
    </w:p>
    <w:p w14:paraId="2B85DE06" w14:textId="0FD7FE39" w:rsidR="00AD67AB" w:rsidRDefault="00123838" w:rsidP="00D964F1">
      <w:pPr>
        <w:pStyle w:val="Body"/>
        <w:spacing w:after="0"/>
        <w:rPr>
          <w:rFonts w:ascii="Arial" w:hAnsi="Arial"/>
          <w:b/>
          <w:bCs/>
        </w:rPr>
      </w:pPr>
      <w:r>
        <w:rPr>
          <w:rFonts w:ascii="Arial" w:hAnsi="Arial"/>
          <w:b/>
          <w:bCs/>
        </w:rPr>
        <w:lastRenderedPageBreak/>
        <w:t>Operable Unit 1 (OU1) Optimization (Thomas Toudouze, USAEC, reviews this slide)</w:t>
      </w:r>
    </w:p>
    <w:p w14:paraId="780C043D" w14:textId="77777777" w:rsidR="008673A2" w:rsidRDefault="008673A2" w:rsidP="00D964F1">
      <w:pPr>
        <w:pStyle w:val="Body"/>
        <w:spacing w:after="0"/>
        <w:rPr>
          <w:rFonts w:ascii="Arial" w:eastAsia="Arial" w:hAnsi="Arial" w:cs="Arial"/>
          <w:b/>
          <w:bCs/>
        </w:rPr>
      </w:pPr>
    </w:p>
    <w:p w14:paraId="49A367E4" w14:textId="77777777" w:rsidR="00AD67AB" w:rsidRDefault="00123838">
      <w:pPr>
        <w:pStyle w:val="ListParagraph"/>
        <w:numPr>
          <w:ilvl w:val="0"/>
          <w:numId w:val="17"/>
        </w:numPr>
        <w:spacing w:after="0"/>
      </w:pPr>
      <w:r>
        <w:t xml:space="preserve">One objective for OU1 is to generate data to support siting and design of a potential New Brighton (NB) recovery well for their treatment system </w:t>
      </w:r>
      <w:proofErr w:type="gramStart"/>
      <w:r>
        <w:t>and also</w:t>
      </w:r>
      <w:proofErr w:type="gramEnd"/>
      <w:r>
        <w:t xml:space="preserve"> their public water distribution system. This will help </w:t>
      </w:r>
      <w:proofErr w:type="gramStart"/>
      <w:r>
        <w:t>to</w:t>
      </w:r>
      <w:proofErr w:type="gramEnd"/>
      <w:r>
        <w:t>:</w:t>
      </w:r>
    </w:p>
    <w:p w14:paraId="1CD57C42" w14:textId="77777777" w:rsidR="00AD67AB" w:rsidRDefault="00123838">
      <w:pPr>
        <w:pStyle w:val="ListParagraph"/>
        <w:numPr>
          <w:ilvl w:val="1"/>
          <w:numId w:val="19"/>
        </w:numPr>
        <w:spacing w:after="0"/>
      </w:pPr>
      <w:r>
        <w:t>Identify potential refinements to NB operation to optimize plume control and mass recovery.</w:t>
      </w:r>
    </w:p>
    <w:p w14:paraId="450CAF11" w14:textId="77777777" w:rsidR="00AD67AB" w:rsidRDefault="00123838">
      <w:pPr>
        <w:pStyle w:val="ListParagraph"/>
        <w:numPr>
          <w:ilvl w:val="1"/>
          <w:numId w:val="19"/>
        </w:numPr>
        <w:spacing w:after="0"/>
      </w:pPr>
      <w:r>
        <w:t>Meet NB requirements for production volume and integration with existing drinking water system.</w:t>
      </w:r>
    </w:p>
    <w:p w14:paraId="12A4F6C5" w14:textId="77777777" w:rsidR="00AD67AB" w:rsidRDefault="00123838">
      <w:pPr>
        <w:pStyle w:val="ListParagraph"/>
        <w:numPr>
          <w:ilvl w:val="0"/>
          <w:numId w:val="17"/>
        </w:numPr>
        <w:spacing w:after="0"/>
      </w:pPr>
      <w:r>
        <w:t>City has awarded a contract to Traut Companies to install new well, drilling planned for Spring 2026, expected to be operational by end of 2026 (it takes longer to develop a public water well than a smaller monitoring well).</w:t>
      </w:r>
    </w:p>
    <w:p w14:paraId="5D9BA401" w14:textId="77777777" w:rsidR="00AD67AB" w:rsidRDefault="00123838">
      <w:pPr>
        <w:pStyle w:val="ListParagraph"/>
        <w:numPr>
          <w:ilvl w:val="0"/>
          <w:numId w:val="17"/>
        </w:numPr>
        <w:spacing w:after="0"/>
      </w:pPr>
      <w:r>
        <w:t>Additional information will be presented at the February 2026 TCAAP RAB meeting.</w:t>
      </w:r>
    </w:p>
    <w:p w14:paraId="4FB05DD5" w14:textId="77777777" w:rsidR="008673A2" w:rsidRDefault="008673A2" w:rsidP="00D964F1">
      <w:pPr>
        <w:pStyle w:val="Body"/>
        <w:spacing w:after="0"/>
        <w:rPr>
          <w:rFonts w:ascii="Arial" w:hAnsi="Arial"/>
          <w:b/>
          <w:bCs/>
        </w:rPr>
      </w:pPr>
    </w:p>
    <w:p w14:paraId="36EF9C4C" w14:textId="6156881B" w:rsidR="00AD67AB" w:rsidRDefault="00123838" w:rsidP="00D964F1">
      <w:pPr>
        <w:pStyle w:val="Body"/>
        <w:spacing w:after="0"/>
        <w:rPr>
          <w:rFonts w:ascii="Arial" w:hAnsi="Arial"/>
          <w:b/>
          <w:bCs/>
        </w:rPr>
      </w:pPr>
      <w:r>
        <w:rPr>
          <w:rFonts w:ascii="Arial" w:hAnsi="Arial"/>
          <w:b/>
          <w:bCs/>
        </w:rPr>
        <w:t xml:space="preserve">OU2 Site </w:t>
      </w:r>
      <w:proofErr w:type="gramStart"/>
      <w:r>
        <w:rPr>
          <w:rFonts w:ascii="Arial" w:hAnsi="Arial"/>
          <w:b/>
          <w:bCs/>
        </w:rPr>
        <w:t>A</w:t>
      </w:r>
      <w:proofErr w:type="gramEnd"/>
      <w:r>
        <w:rPr>
          <w:rFonts w:ascii="Arial" w:hAnsi="Arial"/>
          <w:b/>
          <w:bCs/>
        </w:rPr>
        <w:t xml:space="preserve"> Monitored Natural Attenuation (Charlie Campbell, EA, continues the presentation)</w:t>
      </w:r>
    </w:p>
    <w:p w14:paraId="58FD8CCD" w14:textId="77777777" w:rsidR="008673A2" w:rsidRDefault="008673A2" w:rsidP="00D964F1">
      <w:pPr>
        <w:pStyle w:val="Body"/>
        <w:spacing w:after="0"/>
        <w:rPr>
          <w:rFonts w:ascii="Arial" w:eastAsia="Arial" w:hAnsi="Arial" w:cs="Arial"/>
          <w:b/>
          <w:bCs/>
        </w:rPr>
      </w:pPr>
    </w:p>
    <w:p w14:paraId="214BD299" w14:textId="77777777" w:rsidR="00AD67AB" w:rsidRDefault="00123838">
      <w:pPr>
        <w:pStyle w:val="ListParagraph"/>
        <w:numPr>
          <w:ilvl w:val="0"/>
          <w:numId w:val="17"/>
        </w:numPr>
        <w:spacing w:after="0"/>
      </w:pPr>
      <w:r>
        <w:t>Main plume (FY24) is relatively stable (minor fluctuations but no migration) compared to FY23. FY25 results remain consistent.</w:t>
      </w:r>
    </w:p>
    <w:p w14:paraId="74DAF9E4" w14:textId="77777777" w:rsidR="00AD67AB" w:rsidRDefault="00123838">
      <w:pPr>
        <w:pStyle w:val="ListParagraph"/>
        <w:numPr>
          <w:ilvl w:val="0"/>
          <w:numId w:val="17"/>
        </w:numPr>
        <w:spacing w:after="0"/>
      </w:pPr>
      <w:r>
        <w:t>Plume continues to remain relatively stationary; no evidence of migration to the northern residential area.</w:t>
      </w:r>
    </w:p>
    <w:p w14:paraId="0FB19685" w14:textId="77777777" w:rsidR="00AD67AB" w:rsidRDefault="00123838">
      <w:pPr>
        <w:pStyle w:val="ListParagraph"/>
        <w:numPr>
          <w:ilvl w:val="0"/>
          <w:numId w:val="17"/>
        </w:numPr>
        <w:spacing w:after="0"/>
      </w:pPr>
      <w:r>
        <w:t xml:space="preserve">Concentrations within the smaller plume have decreased from FY23. </w:t>
      </w:r>
    </w:p>
    <w:p w14:paraId="48D86A98" w14:textId="77777777" w:rsidR="008673A2" w:rsidRDefault="008673A2" w:rsidP="00D964F1">
      <w:pPr>
        <w:pStyle w:val="Body"/>
        <w:spacing w:after="0"/>
        <w:rPr>
          <w:rFonts w:ascii="Arial" w:hAnsi="Arial"/>
          <w:b/>
          <w:bCs/>
          <w:lang w:val="it-IT"/>
        </w:rPr>
      </w:pPr>
    </w:p>
    <w:p w14:paraId="2AE81501" w14:textId="3C0C8F0B" w:rsidR="00AD67AB" w:rsidRDefault="00123838" w:rsidP="00D964F1">
      <w:pPr>
        <w:pStyle w:val="Body"/>
        <w:spacing w:after="0"/>
        <w:rPr>
          <w:rFonts w:ascii="Arial" w:hAnsi="Arial"/>
          <w:b/>
          <w:bCs/>
          <w:lang w:val="it-IT"/>
        </w:rPr>
      </w:pPr>
      <w:r>
        <w:rPr>
          <w:rFonts w:ascii="Arial" w:hAnsi="Arial"/>
          <w:b/>
          <w:bCs/>
          <w:lang w:val="it-IT"/>
        </w:rPr>
        <w:t xml:space="preserve">OU2 Site C Monitored Natural Attenuation </w:t>
      </w:r>
    </w:p>
    <w:p w14:paraId="7926C2E8" w14:textId="77777777" w:rsidR="008673A2" w:rsidRDefault="008673A2" w:rsidP="00D964F1">
      <w:pPr>
        <w:pStyle w:val="Body"/>
        <w:spacing w:after="0"/>
        <w:rPr>
          <w:rFonts w:ascii="Arial" w:eastAsia="Arial" w:hAnsi="Arial" w:cs="Arial"/>
          <w:b/>
          <w:bCs/>
        </w:rPr>
      </w:pPr>
    </w:p>
    <w:p w14:paraId="247A930B" w14:textId="77777777" w:rsidR="00AD67AB" w:rsidRDefault="00123838">
      <w:pPr>
        <w:pStyle w:val="ListParagraph"/>
        <w:numPr>
          <w:ilvl w:val="0"/>
          <w:numId w:val="21"/>
        </w:numPr>
        <w:spacing w:after="0"/>
      </w:pPr>
      <w:r>
        <w:t xml:space="preserve">Two locations exceed cleanup level in FY25 compared to love location in FY24. Exceedances have been previously observed consistently at </w:t>
      </w:r>
      <w:proofErr w:type="gramStart"/>
      <w:r>
        <w:t>both of these</w:t>
      </w:r>
      <w:proofErr w:type="gramEnd"/>
      <w:r>
        <w:t xml:space="preserve"> locations.</w:t>
      </w:r>
    </w:p>
    <w:p w14:paraId="0D67D202" w14:textId="77777777" w:rsidR="00AD67AB" w:rsidRDefault="00123838">
      <w:pPr>
        <w:pStyle w:val="ListParagraph"/>
        <w:numPr>
          <w:ilvl w:val="0"/>
          <w:numId w:val="21"/>
        </w:numPr>
        <w:spacing w:after="0"/>
      </w:pPr>
      <w:r>
        <w:t>Plume remains relatively stable with minor fluctuations.</w:t>
      </w:r>
    </w:p>
    <w:p w14:paraId="62F0555D" w14:textId="7622F075" w:rsidR="00AD67AB" w:rsidRDefault="00123838">
      <w:pPr>
        <w:pStyle w:val="ListParagraph"/>
        <w:numPr>
          <w:ilvl w:val="0"/>
          <w:numId w:val="21"/>
        </w:numPr>
        <w:spacing w:after="0"/>
      </w:pPr>
      <w:r>
        <w:t>Continue</w:t>
      </w:r>
      <w:r w:rsidR="003456E6">
        <w:t>d</w:t>
      </w:r>
      <w:r>
        <w:t xml:space="preserve"> monitored natural attenuation recommended.</w:t>
      </w:r>
    </w:p>
    <w:p w14:paraId="4DF734EC" w14:textId="77777777" w:rsidR="008673A2" w:rsidRDefault="008673A2" w:rsidP="00D964F1">
      <w:pPr>
        <w:pStyle w:val="Body"/>
        <w:spacing w:after="0"/>
        <w:rPr>
          <w:rFonts w:ascii="Arial" w:hAnsi="Arial"/>
          <w:b/>
          <w:bCs/>
        </w:rPr>
      </w:pPr>
    </w:p>
    <w:p w14:paraId="3907CB4B" w14:textId="317E1BA4" w:rsidR="00AD67AB" w:rsidRDefault="00123838" w:rsidP="00D964F1">
      <w:pPr>
        <w:pStyle w:val="Body"/>
        <w:spacing w:after="0"/>
        <w:rPr>
          <w:rFonts w:ascii="Arial" w:eastAsia="Arial" w:hAnsi="Arial" w:cs="Arial"/>
          <w:b/>
          <w:bCs/>
        </w:rPr>
      </w:pPr>
      <w:r>
        <w:rPr>
          <w:rFonts w:ascii="Arial" w:hAnsi="Arial"/>
          <w:b/>
          <w:bCs/>
        </w:rPr>
        <w:t>OU2 Site K Pump and Treat (Emily Moore, GHD)</w:t>
      </w:r>
    </w:p>
    <w:p w14:paraId="2BE19ED2" w14:textId="77777777" w:rsidR="008673A2" w:rsidRDefault="008673A2" w:rsidP="00D964F1">
      <w:pPr>
        <w:pStyle w:val="Body"/>
        <w:spacing w:after="0"/>
        <w:rPr>
          <w:rFonts w:ascii="Arial" w:hAnsi="Arial"/>
        </w:rPr>
      </w:pPr>
    </w:p>
    <w:p w14:paraId="7B0ED568" w14:textId="1FB6337A" w:rsidR="00AD67AB" w:rsidRDefault="00123838" w:rsidP="00D964F1">
      <w:pPr>
        <w:pStyle w:val="Body"/>
        <w:spacing w:after="0"/>
        <w:rPr>
          <w:rFonts w:ascii="Arial" w:hAnsi="Arial"/>
        </w:rPr>
      </w:pPr>
      <w:r>
        <w:rPr>
          <w:rFonts w:ascii="Arial" w:hAnsi="Arial"/>
        </w:rPr>
        <w:t>GHD is responsible for the operation, maintenance, sampling, and reporting for the TGRS systems, Site K, Site I and Operable Unit 3.</w:t>
      </w:r>
    </w:p>
    <w:p w14:paraId="74878E27" w14:textId="77777777" w:rsidR="008673A2" w:rsidRDefault="008673A2" w:rsidP="00D964F1">
      <w:pPr>
        <w:pStyle w:val="Body"/>
        <w:spacing w:after="0"/>
      </w:pPr>
    </w:p>
    <w:p w14:paraId="031DFCD5" w14:textId="77777777" w:rsidR="00AD67AB" w:rsidRDefault="00123838">
      <w:pPr>
        <w:pStyle w:val="ListParagraph"/>
        <w:numPr>
          <w:ilvl w:val="0"/>
          <w:numId w:val="6"/>
        </w:numPr>
        <w:spacing w:after="0"/>
      </w:pPr>
      <w:r>
        <w:t>Groundwater collection system continues to provide containment of the horizontal and vertical extent of the TCE plume.</w:t>
      </w:r>
    </w:p>
    <w:p w14:paraId="30792935" w14:textId="77777777" w:rsidR="00AD67AB" w:rsidRDefault="00123838">
      <w:pPr>
        <w:pStyle w:val="ListParagraph"/>
        <w:numPr>
          <w:ilvl w:val="0"/>
          <w:numId w:val="6"/>
        </w:numPr>
        <w:spacing w:after="0"/>
      </w:pPr>
      <w:r>
        <w:t>Annual groundwater sampling for FY25 was completed in June 2025.</w:t>
      </w:r>
    </w:p>
    <w:p w14:paraId="332EA814" w14:textId="77777777" w:rsidR="00AD67AB" w:rsidRDefault="00123838">
      <w:pPr>
        <w:pStyle w:val="ListParagraph"/>
        <w:numPr>
          <w:ilvl w:val="0"/>
          <w:numId w:val="6"/>
        </w:numPr>
        <w:spacing w:after="0"/>
      </w:pPr>
      <w:r>
        <w:t>June 2025 groundwater sample results confirmed trend of stable or decreasing TCE over the last 20+ years.</w:t>
      </w:r>
    </w:p>
    <w:p w14:paraId="1FF2DF3C" w14:textId="77777777" w:rsidR="00AD67AB" w:rsidRDefault="00123838">
      <w:pPr>
        <w:pStyle w:val="ListParagraph"/>
        <w:numPr>
          <w:ilvl w:val="0"/>
          <w:numId w:val="6"/>
        </w:numPr>
        <w:spacing w:after="0"/>
      </w:pPr>
      <w:r>
        <w:t>FY25 and FY26 quarterly treatment system samples met applicable discharge limits.</w:t>
      </w:r>
    </w:p>
    <w:p w14:paraId="436ABDB7" w14:textId="77777777" w:rsidR="00AD67AB" w:rsidRDefault="00123838">
      <w:pPr>
        <w:pStyle w:val="ListParagraph"/>
        <w:numPr>
          <w:ilvl w:val="0"/>
          <w:numId w:val="6"/>
        </w:numPr>
        <w:spacing w:after="0"/>
      </w:pPr>
      <w:r>
        <w:t xml:space="preserve">Much lower TCE concentrations are observed on the down-gradient side of the Site K system collection trench, which demonstrates the effectiveness of the system, and </w:t>
      </w:r>
      <w:proofErr w:type="gramStart"/>
      <w:r>
        <w:t>are</w:t>
      </w:r>
      <w:proofErr w:type="gramEnd"/>
      <w:r>
        <w:t xml:space="preserve"> </w:t>
      </w:r>
      <w:proofErr w:type="gramStart"/>
      <w:r>
        <w:t>similar to</w:t>
      </w:r>
      <w:proofErr w:type="gramEnd"/>
      <w:r>
        <w:t xml:space="preserve"> those observed in FY24.</w:t>
      </w:r>
    </w:p>
    <w:p w14:paraId="43DEF5D5" w14:textId="77777777" w:rsidR="008673A2" w:rsidRDefault="008673A2" w:rsidP="00D964F1">
      <w:pPr>
        <w:pStyle w:val="Body"/>
        <w:spacing w:after="0"/>
        <w:rPr>
          <w:rFonts w:ascii="Arial" w:hAnsi="Arial"/>
          <w:b/>
          <w:bCs/>
        </w:rPr>
      </w:pPr>
    </w:p>
    <w:p w14:paraId="70FCE2CE" w14:textId="11CB6B45" w:rsidR="00AD67AB" w:rsidRDefault="00123838" w:rsidP="00D964F1">
      <w:pPr>
        <w:pStyle w:val="Body"/>
        <w:spacing w:after="0"/>
        <w:rPr>
          <w:rFonts w:ascii="Arial" w:hAnsi="Arial"/>
          <w:b/>
          <w:bCs/>
        </w:rPr>
      </w:pPr>
      <w:r>
        <w:rPr>
          <w:rFonts w:ascii="Arial" w:hAnsi="Arial"/>
          <w:b/>
          <w:bCs/>
        </w:rPr>
        <w:t>OU1 and OU2 Well Abandonment and Reinstallation (Charlie Campbell, EA; and Thomas Toudouze, USAEC)</w:t>
      </w:r>
    </w:p>
    <w:p w14:paraId="4D166014" w14:textId="77777777" w:rsidR="008673A2" w:rsidRDefault="008673A2" w:rsidP="00D964F1">
      <w:pPr>
        <w:pStyle w:val="Body"/>
        <w:spacing w:after="0"/>
        <w:rPr>
          <w:rFonts w:ascii="Arial" w:eastAsia="Arial" w:hAnsi="Arial" w:cs="Arial"/>
          <w:b/>
          <w:bCs/>
        </w:rPr>
      </w:pPr>
    </w:p>
    <w:p w14:paraId="3095E40F" w14:textId="77777777" w:rsidR="00AD67AB" w:rsidRDefault="00123838">
      <w:pPr>
        <w:pStyle w:val="ListParagraph"/>
        <w:numPr>
          <w:ilvl w:val="0"/>
          <w:numId w:val="21"/>
        </w:numPr>
        <w:spacing w:after="0"/>
      </w:pPr>
      <w:r>
        <w:lastRenderedPageBreak/>
        <w:t>Abandonment of three industrial wells in OU1 and 42 monitoring wells in OU2.</w:t>
      </w:r>
    </w:p>
    <w:p w14:paraId="015AEA98" w14:textId="77777777" w:rsidR="00AD67AB" w:rsidRDefault="00123838">
      <w:pPr>
        <w:pStyle w:val="ListParagraph"/>
        <w:numPr>
          <w:ilvl w:val="0"/>
          <w:numId w:val="21"/>
        </w:numPr>
        <w:spacing w:after="0"/>
      </w:pPr>
      <w:r>
        <w:t>Reinstallation of four monitoring wells in OU1 and one monitoring well in OU2.</w:t>
      </w:r>
    </w:p>
    <w:p w14:paraId="17E68637" w14:textId="77777777" w:rsidR="00AD67AB" w:rsidRDefault="00123838">
      <w:pPr>
        <w:pStyle w:val="ListParagraph"/>
        <w:numPr>
          <w:ilvl w:val="0"/>
          <w:numId w:val="21"/>
        </w:numPr>
        <w:spacing w:after="0"/>
      </w:pPr>
      <w:r>
        <w:t>Monitoring well reinstallation in OU1 pending successful right-of-entry negotiations.</w:t>
      </w:r>
    </w:p>
    <w:p w14:paraId="01B799EB" w14:textId="77777777" w:rsidR="00AD67AB" w:rsidRDefault="00123838">
      <w:pPr>
        <w:pStyle w:val="ListParagraph"/>
        <w:numPr>
          <w:ilvl w:val="0"/>
          <w:numId w:val="21"/>
        </w:numPr>
        <w:spacing w:after="0"/>
      </w:pPr>
      <w:r>
        <w:t>All activities planned for FY26.</w:t>
      </w:r>
    </w:p>
    <w:p w14:paraId="7B98723E" w14:textId="77777777" w:rsidR="00AD67AB" w:rsidRDefault="00123838">
      <w:pPr>
        <w:pStyle w:val="ListParagraph"/>
        <w:numPr>
          <w:ilvl w:val="0"/>
          <w:numId w:val="21"/>
        </w:numPr>
        <w:spacing w:after="0"/>
      </w:pPr>
      <w:r>
        <w:t xml:space="preserve">Rights of Entry are in hand for approximately half of the abandonment/reinstallation locations. Others have been more difficult to acquire, and with budgetary issues in flux, the plan is to conduct field operations for FY26 with what is currently in hand while continuing to pursue rights of entry for remaining locations. </w:t>
      </w:r>
    </w:p>
    <w:p w14:paraId="7731DEB1" w14:textId="77777777" w:rsidR="008673A2" w:rsidRDefault="008673A2" w:rsidP="00D30EEA">
      <w:pPr>
        <w:pStyle w:val="Body"/>
        <w:spacing w:after="0"/>
        <w:rPr>
          <w:rFonts w:ascii="Arial" w:hAnsi="Arial"/>
          <w:b/>
          <w:bCs/>
        </w:rPr>
      </w:pPr>
    </w:p>
    <w:p w14:paraId="2263C0FB" w14:textId="6E70C491" w:rsidR="00AD67AB" w:rsidRDefault="00123838" w:rsidP="00D30EEA">
      <w:pPr>
        <w:pStyle w:val="Body"/>
        <w:spacing w:after="0"/>
        <w:rPr>
          <w:rFonts w:ascii="Arial" w:hAnsi="Arial"/>
          <w:b/>
          <w:bCs/>
        </w:rPr>
      </w:pPr>
      <w:r>
        <w:rPr>
          <w:rFonts w:ascii="Arial" w:hAnsi="Arial"/>
          <w:b/>
          <w:bCs/>
        </w:rPr>
        <w:t>Operable Unit 3 (OU3) Plume (Emily Moore, GHD)</w:t>
      </w:r>
    </w:p>
    <w:p w14:paraId="5CDDC018" w14:textId="77777777" w:rsidR="008673A2" w:rsidRDefault="008673A2" w:rsidP="00D30EEA">
      <w:pPr>
        <w:pStyle w:val="Body"/>
        <w:spacing w:after="0"/>
        <w:rPr>
          <w:rFonts w:ascii="Arial" w:eastAsia="Arial" w:hAnsi="Arial" w:cs="Arial"/>
          <w:b/>
          <w:bCs/>
        </w:rPr>
      </w:pPr>
    </w:p>
    <w:p w14:paraId="67EF2723" w14:textId="77777777" w:rsidR="00AD67AB" w:rsidRDefault="00123838">
      <w:pPr>
        <w:pStyle w:val="ListParagraph"/>
        <w:numPr>
          <w:ilvl w:val="0"/>
          <w:numId w:val="21"/>
        </w:numPr>
        <w:spacing w:after="0"/>
      </w:pPr>
      <w:r>
        <w:t xml:space="preserve">The OU3 Plume contains the south plume of VOC impacts. It remains relatively stable </w:t>
      </w:r>
      <w:proofErr w:type="gramStart"/>
      <w:r>
        <w:t>—  FY</w:t>
      </w:r>
      <w:proofErr w:type="gramEnd"/>
      <w:r>
        <w:t>25 results were consistent with FY24.</w:t>
      </w:r>
    </w:p>
    <w:p w14:paraId="7EFE0686" w14:textId="2577833A" w:rsidR="00D30EEA" w:rsidRDefault="00123838" w:rsidP="00986930">
      <w:pPr>
        <w:pStyle w:val="ListParagraph"/>
        <w:numPr>
          <w:ilvl w:val="0"/>
          <w:numId w:val="21"/>
        </w:numPr>
        <w:spacing w:after="0"/>
      </w:pPr>
      <w:r>
        <w:t xml:space="preserve">I-4 Dioxane sampling continued in FY2024 with results </w:t>
      </w:r>
      <w:proofErr w:type="gramStart"/>
      <w:r>
        <w:t>similar to</w:t>
      </w:r>
      <w:proofErr w:type="gramEnd"/>
      <w:r>
        <w:t xml:space="preserve"> those reported over the past six years. </w:t>
      </w:r>
    </w:p>
    <w:p w14:paraId="65707DC3" w14:textId="77777777" w:rsidR="00AD67AB" w:rsidRDefault="00123838">
      <w:pPr>
        <w:pStyle w:val="ListParagraph"/>
        <w:numPr>
          <w:ilvl w:val="0"/>
          <w:numId w:val="21"/>
        </w:numPr>
        <w:spacing w:after="0"/>
      </w:pPr>
      <w:r>
        <w:t>OU3 plume FY2024 statistical evaluation shows stable to declining concentration trends at the center and edge of the south plume – results consistent with FY23.</w:t>
      </w:r>
    </w:p>
    <w:p w14:paraId="279593BC" w14:textId="77777777" w:rsidR="00AD67AB" w:rsidRDefault="00123838">
      <w:pPr>
        <w:pStyle w:val="ListParagraph"/>
        <w:numPr>
          <w:ilvl w:val="0"/>
          <w:numId w:val="21"/>
        </w:numPr>
        <w:spacing w:after="0"/>
      </w:pPr>
      <w:r>
        <w:t>Continued monitored natural attenuation.</w:t>
      </w:r>
    </w:p>
    <w:p w14:paraId="30514A5F" w14:textId="77777777" w:rsidR="00AD67AB" w:rsidRDefault="00123838">
      <w:pPr>
        <w:pStyle w:val="ListParagraph"/>
        <w:numPr>
          <w:ilvl w:val="0"/>
          <w:numId w:val="21"/>
        </w:numPr>
        <w:spacing w:after="0"/>
      </w:pPr>
      <w:r>
        <w:t xml:space="preserve">Annual groundwater sampling </w:t>
      </w:r>
      <w:proofErr w:type="gramStart"/>
      <w:r>
        <w:t>completed</w:t>
      </w:r>
      <w:proofErr w:type="gramEnd"/>
      <w:r>
        <w:t xml:space="preserve"> in Summer 2025.</w:t>
      </w:r>
    </w:p>
    <w:p w14:paraId="2B1E4328" w14:textId="77777777" w:rsidR="00D30EEA" w:rsidRDefault="00D30EEA" w:rsidP="00D30EEA">
      <w:pPr>
        <w:pStyle w:val="Body"/>
        <w:spacing w:after="0"/>
        <w:rPr>
          <w:rFonts w:ascii="Arial" w:hAnsi="Arial"/>
          <w:u w:val="single"/>
        </w:rPr>
      </w:pPr>
    </w:p>
    <w:p w14:paraId="399EE565" w14:textId="4B3AD586" w:rsidR="00AD67AB" w:rsidRPr="00C119E4" w:rsidRDefault="00123838" w:rsidP="00D30EEA">
      <w:pPr>
        <w:pStyle w:val="Body"/>
        <w:spacing w:after="0"/>
        <w:rPr>
          <w:rFonts w:ascii="Arial" w:hAnsi="Arial"/>
          <w:b/>
          <w:bCs/>
          <w:u w:val="single"/>
        </w:rPr>
      </w:pPr>
      <w:r w:rsidRPr="00C119E4">
        <w:rPr>
          <w:rFonts w:ascii="Arial" w:hAnsi="Arial"/>
          <w:b/>
          <w:bCs/>
          <w:u w:val="single"/>
        </w:rPr>
        <w:t>Update for TCAAP Groundwater Recovery System (TGRS, SGRS) (Lisa Poole and Emily Moore, GHD)</w:t>
      </w:r>
    </w:p>
    <w:p w14:paraId="0F6DF0F5" w14:textId="77777777" w:rsidR="00D30EEA" w:rsidRDefault="00D30EEA" w:rsidP="00D30EEA">
      <w:pPr>
        <w:pStyle w:val="Body"/>
        <w:spacing w:after="0"/>
        <w:rPr>
          <w:rFonts w:ascii="Arial" w:eastAsia="Arial" w:hAnsi="Arial" w:cs="Arial"/>
          <w:u w:val="single"/>
        </w:rPr>
      </w:pPr>
    </w:p>
    <w:p w14:paraId="1FD32717" w14:textId="77777777" w:rsidR="00AD67AB" w:rsidRDefault="00123838" w:rsidP="00D30EEA">
      <w:pPr>
        <w:pStyle w:val="ListParagraph"/>
        <w:spacing w:after="0"/>
      </w:pPr>
      <w:r>
        <w:t xml:space="preserve">Refresher and update slides were presented showing the Boundary Groundwater Recovery System (BGRS) and Source Area Groundwater Recovery System (SGRS), which together comprise the Total Groundwater Recovery System (TGRS). </w:t>
      </w:r>
    </w:p>
    <w:p w14:paraId="2C2D3161" w14:textId="77777777" w:rsidR="00D30EEA" w:rsidRDefault="00D30EEA" w:rsidP="00D30EEA">
      <w:pPr>
        <w:pStyle w:val="ListParagraph"/>
        <w:spacing w:after="0"/>
        <w:ind w:left="360"/>
      </w:pPr>
    </w:p>
    <w:p w14:paraId="028F5734" w14:textId="77777777" w:rsidR="00AD67AB" w:rsidRDefault="00123838">
      <w:pPr>
        <w:pStyle w:val="ListParagraph"/>
        <w:numPr>
          <w:ilvl w:val="1"/>
          <w:numId w:val="64"/>
        </w:numPr>
        <w:spacing w:after="0"/>
      </w:pPr>
      <w:r>
        <w:t xml:space="preserve">This treatment system recovers and treats high concentrations of VOC's and 1,4-dioxane in the source areas at Sites D, G and I. </w:t>
      </w:r>
    </w:p>
    <w:p w14:paraId="5011220F" w14:textId="77777777" w:rsidR="00AD67AB" w:rsidRDefault="00123838">
      <w:pPr>
        <w:pStyle w:val="ListParagraph"/>
        <w:numPr>
          <w:ilvl w:val="1"/>
          <w:numId w:val="65"/>
        </w:numPr>
        <w:spacing w:after="0"/>
      </w:pPr>
      <w:r>
        <w:t xml:space="preserve">The SGRS uses advanced oxidation for the treatment of 1,4-dioxane and TCE and air stripping for the treatment of residual </w:t>
      </w:r>
      <w:proofErr w:type="gramStart"/>
      <w:r>
        <w:t>VOC's</w:t>
      </w:r>
      <w:proofErr w:type="gramEnd"/>
      <w:r>
        <w:t xml:space="preserve">. </w:t>
      </w:r>
    </w:p>
    <w:p w14:paraId="3C546DD2" w14:textId="77777777" w:rsidR="00AD67AB" w:rsidRDefault="00123838">
      <w:pPr>
        <w:pStyle w:val="ListParagraph"/>
        <w:numPr>
          <w:ilvl w:val="1"/>
          <w:numId w:val="66"/>
        </w:numPr>
        <w:spacing w:after="0"/>
      </w:pPr>
      <w:r>
        <w:t xml:space="preserve">The BGRS remains in operation and is used to collect deep groundwater from the southwest boundary of operable unit 2 and treat </w:t>
      </w:r>
      <w:proofErr w:type="gramStart"/>
      <w:r>
        <w:t>VOC's</w:t>
      </w:r>
      <w:proofErr w:type="gramEnd"/>
      <w:r>
        <w:t xml:space="preserve"> with air stripping.</w:t>
      </w:r>
    </w:p>
    <w:p w14:paraId="0E05F000" w14:textId="77777777" w:rsidR="00AD67AB" w:rsidRDefault="00123838">
      <w:pPr>
        <w:pStyle w:val="ListParagraph"/>
        <w:numPr>
          <w:ilvl w:val="0"/>
          <w:numId w:val="24"/>
        </w:numPr>
        <w:spacing w:after="0"/>
      </w:pPr>
      <w:r>
        <w:t xml:space="preserve">The properties involved include Ramsey County (BGRS) and National Guard (both BGRS and SGRS components) ownership. Both systems discharge to the same sand and gravel pit. </w:t>
      </w:r>
    </w:p>
    <w:p w14:paraId="14D4FA42" w14:textId="77777777" w:rsidR="00AD67AB" w:rsidRDefault="00123838">
      <w:pPr>
        <w:pStyle w:val="ListParagraph"/>
        <w:numPr>
          <w:ilvl w:val="0"/>
          <w:numId w:val="26"/>
        </w:numPr>
        <w:spacing w:after="0"/>
      </w:pPr>
      <w:r>
        <w:t xml:space="preserve">The FY25 annual average extraction rate (BGRS + SGRS) was ~1931 </w:t>
      </w:r>
      <w:proofErr w:type="spellStart"/>
      <w:r>
        <w:t>gpm</w:t>
      </w:r>
      <w:proofErr w:type="spellEnd"/>
      <w:r>
        <w:t>.</w:t>
      </w:r>
    </w:p>
    <w:p w14:paraId="499169AD" w14:textId="77777777" w:rsidR="00AD67AB" w:rsidRDefault="00123838">
      <w:pPr>
        <w:pStyle w:val="ListParagraph"/>
        <w:numPr>
          <w:ilvl w:val="0"/>
          <w:numId w:val="26"/>
        </w:numPr>
        <w:spacing w:after="0"/>
      </w:pPr>
      <w:r>
        <w:t>The FY25 TCE plume was effectively contained by TGRS (17% narrower than FY 2001 width). TCE contained by TGRS during FY25.</w:t>
      </w:r>
    </w:p>
    <w:p w14:paraId="6A8FF86C" w14:textId="77777777" w:rsidR="00AD67AB" w:rsidRDefault="00123838">
      <w:pPr>
        <w:pStyle w:val="ListParagraph"/>
        <w:numPr>
          <w:ilvl w:val="0"/>
          <w:numId w:val="26"/>
        </w:numPr>
        <w:spacing w:after="0"/>
      </w:pPr>
      <w:r>
        <w:t>The SGRS system has been meeting all 1997 OU2 ROD and 2020 ESD #3 discharge criteria in monthly sampling since start up.</w:t>
      </w:r>
    </w:p>
    <w:p w14:paraId="303A3AA0" w14:textId="36F6292C" w:rsidR="00AD67AB" w:rsidRDefault="00123838">
      <w:pPr>
        <w:pStyle w:val="ListParagraph"/>
        <w:numPr>
          <w:ilvl w:val="0"/>
          <w:numId w:val="26"/>
        </w:numPr>
        <w:spacing w:after="0"/>
      </w:pPr>
      <w:r>
        <w:t xml:space="preserve">In FY25, the BGRS </w:t>
      </w:r>
      <w:proofErr w:type="gramStart"/>
      <w:r>
        <w:t>has pumped</w:t>
      </w:r>
      <w:proofErr w:type="gramEnd"/>
      <w:r>
        <w:t xml:space="preserve"> 836,163,680 gallons and removed 280 </w:t>
      </w:r>
      <w:r w:rsidR="00AA7BDC">
        <w:t>lbs.</w:t>
      </w:r>
      <w:r>
        <w:t xml:space="preserve"> of VOCs; and the SGRS </w:t>
      </w:r>
      <w:proofErr w:type="gramStart"/>
      <w:r>
        <w:t>has pumped</w:t>
      </w:r>
      <w:proofErr w:type="gramEnd"/>
      <w:r>
        <w:t xml:space="preserve"> 178,975,332 gallons and removed 1,280 </w:t>
      </w:r>
      <w:r w:rsidR="00AA7BDC">
        <w:t>lbs.</w:t>
      </w:r>
      <w:r>
        <w:t xml:space="preserve"> of VOCs.</w:t>
      </w:r>
    </w:p>
    <w:p w14:paraId="44E7DB79" w14:textId="77777777" w:rsidR="00AD67AB" w:rsidRDefault="00123838">
      <w:pPr>
        <w:pStyle w:val="ListParagraph"/>
        <w:numPr>
          <w:ilvl w:val="0"/>
          <w:numId w:val="26"/>
        </w:numPr>
        <w:spacing w:after="0"/>
      </w:pPr>
      <w:r>
        <w:t>TGRS Operating Strategy Revision is being prepared to optimize contaminant removal &amp; more efficiently sustain hydraulic containment of the source areas.</w:t>
      </w:r>
    </w:p>
    <w:p w14:paraId="0DDB9883" w14:textId="77777777" w:rsidR="00AD67AB" w:rsidRDefault="00123838">
      <w:pPr>
        <w:pStyle w:val="ListParagraph"/>
        <w:numPr>
          <w:ilvl w:val="0"/>
          <w:numId w:val="26"/>
        </w:numPr>
        <w:spacing w:after="0"/>
      </w:pPr>
      <w:r>
        <w:t xml:space="preserve">Since the SGRS began operation, influent TCS and 1,4-Dioxane concentrations decreased by over 65% through January 2026. TCE and 1,4-Dioxane concentrations in the individual SGRA extraction wells also decreased. </w:t>
      </w:r>
    </w:p>
    <w:p w14:paraId="16768799" w14:textId="77777777" w:rsidR="00D30EEA" w:rsidRDefault="00D30EEA" w:rsidP="00D30EEA">
      <w:pPr>
        <w:pStyle w:val="Body"/>
        <w:spacing w:after="0"/>
        <w:rPr>
          <w:rFonts w:ascii="Arial" w:hAnsi="Arial"/>
          <w:b/>
          <w:bCs/>
        </w:rPr>
      </w:pPr>
    </w:p>
    <w:p w14:paraId="3C768E1D" w14:textId="724D31A5" w:rsidR="00AD67AB" w:rsidRDefault="00123838" w:rsidP="00D30EEA">
      <w:pPr>
        <w:pStyle w:val="Body"/>
        <w:spacing w:after="0"/>
        <w:rPr>
          <w:rFonts w:ascii="Arial" w:hAnsi="Arial"/>
          <w:b/>
          <w:bCs/>
        </w:rPr>
      </w:pPr>
      <w:r>
        <w:rPr>
          <w:rFonts w:ascii="Arial" w:hAnsi="Arial"/>
          <w:b/>
          <w:bCs/>
        </w:rPr>
        <w:t>FY25 Daily Flow Rates</w:t>
      </w:r>
    </w:p>
    <w:p w14:paraId="1DEF5524" w14:textId="77777777" w:rsidR="00D30EEA" w:rsidRDefault="00D30EEA" w:rsidP="00D30EEA">
      <w:pPr>
        <w:pStyle w:val="Body"/>
        <w:spacing w:after="0"/>
        <w:rPr>
          <w:rFonts w:ascii="Arial" w:eastAsia="Arial" w:hAnsi="Arial" w:cs="Arial"/>
          <w:b/>
          <w:bCs/>
        </w:rPr>
      </w:pPr>
    </w:p>
    <w:p w14:paraId="2B36D50A" w14:textId="77777777" w:rsidR="00AD67AB" w:rsidRDefault="00123838">
      <w:pPr>
        <w:pStyle w:val="ListParagraph"/>
        <w:numPr>
          <w:ilvl w:val="0"/>
          <w:numId w:val="28"/>
        </w:numPr>
        <w:spacing w:after="0"/>
      </w:pPr>
      <w:r>
        <w:t>Operations of the TGRS from October 2024 through August of 2025 were presented.</w:t>
      </w:r>
    </w:p>
    <w:p w14:paraId="7197A6B0" w14:textId="77777777" w:rsidR="00AD67AB" w:rsidRDefault="00123838">
      <w:pPr>
        <w:pStyle w:val="ListParagraph"/>
        <w:numPr>
          <w:ilvl w:val="0"/>
          <w:numId w:val="28"/>
        </w:numPr>
        <w:spacing w:after="0"/>
      </w:pPr>
      <w:r>
        <w:t>Troubleshooting and repairs produce fluctuations in the cleanup rates.</w:t>
      </w:r>
    </w:p>
    <w:p w14:paraId="61E2A7C5" w14:textId="77777777" w:rsidR="00AD67AB" w:rsidRDefault="00123838">
      <w:pPr>
        <w:pStyle w:val="ListParagraph"/>
        <w:numPr>
          <w:ilvl w:val="0"/>
          <w:numId w:val="28"/>
        </w:numPr>
        <w:spacing w:after="0"/>
      </w:pPr>
      <w:r>
        <w:t xml:space="preserve">The rolling average dipped below the GOS Operational Minimum of 1,745 </w:t>
      </w:r>
      <w:proofErr w:type="spellStart"/>
      <w:r>
        <w:t>gpm</w:t>
      </w:r>
      <w:proofErr w:type="spellEnd"/>
      <w:r>
        <w:t xml:space="preserve"> only once (during troubleshooting and replacement of the main control panel).</w:t>
      </w:r>
    </w:p>
    <w:p w14:paraId="0EE0722E" w14:textId="386F847B" w:rsidR="00AD67AB" w:rsidRPr="00D30EEA" w:rsidRDefault="00123838">
      <w:pPr>
        <w:pStyle w:val="ListParagraph"/>
        <w:numPr>
          <w:ilvl w:val="0"/>
          <w:numId w:val="28"/>
        </w:numPr>
        <w:spacing w:after="0"/>
      </w:pPr>
      <w:r>
        <w:t>Daily totals dipped below the GOS Operational Minimum only during a few normal operation maintenance and weather- and utility-related power outage events. These are illustrated in the Daily Flow Rates figure of the slide deck and involved phase loss, ozone leak troubleshooting and repair, and service visits.</w:t>
      </w:r>
    </w:p>
    <w:p w14:paraId="5388F4D9" w14:textId="77777777" w:rsidR="00AD67AB" w:rsidRDefault="00AD67AB" w:rsidP="00D30EEA">
      <w:pPr>
        <w:pStyle w:val="Body"/>
        <w:spacing w:after="0"/>
        <w:rPr>
          <w:b/>
          <w:bCs/>
          <w:shd w:val="clear" w:color="auto" w:fill="70AD47"/>
        </w:rPr>
      </w:pPr>
    </w:p>
    <w:p w14:paraId="48261421" w14:textId="77777777" w:rsidR="00AD67AB" w:rsidRDefault="00123838" w:rsidP="00D30EEA">
      <w:pPr>
        <w:pStyle w:val="Body"/>
        <w:spacing w:after="0"/>
        <w:rPr>
          <w:rFonts w:ascii="Arial" w:hAnsi="Arial"/>
          <w:b/>
          <w:bCs/>
          <w:u w:val="single"/>
        </w:rPr>
      </w:pPr>
      <w:r>
        <w:rPr>
          <w:rFonts w:ascii="Arial" w:hAnsi="Arial"/>
          <w:b/>
          <w:bCs/>
          <w:u w:val="single"/>
        </w:rPr>
        <w:t>PFAS Update (Thomas Toudouze, USAEC)</w:t>
      </w:r>
    </w:p>
    <w:p w14:paraId="396D3B25" w14:textId="77777777" w:rsidR="00D30EEA" w:rsidRDefault="00D30EEA" w:rsidP="00D30EEA">
      <w:pPr>
        <w:pStyle w:val="Body"/>
        <w:spacing w:after="0"/>
        <w:rPr>
          <w:rFonts w:ascii="Arial" w:eastAsia="Arial" w:hAnsi="Arial" w:cs="Arial"/>
          <w:b/>
          <w:bCs/>
          <w:u w:val="single"/>
        </w:rPr>
      </w:pPr>
    </w:p>
    <w:p w14:paraId="77DF1405" w14:textId="77777777" w:rsidR="00AD67AB" w:rsidRDefault="00123838">
      <w:pPr>
        <w:pStyle w:val="ListParagraph"/>
        <w:numPr>
          <w:ilvl w:val="0"/>
          <w:numId w:val="6"/>
        </w:numPr>
        <w:spacing w:after="0"/>
      </w:pPr>
      <w:r>
        <w:t>A Preliminary Assessment and Site Inspection (PA/SI) was finalized in September of 2023.</w:t>
      </w:r>
    </w:p>
    <w:p w14:paraId="44100272" w14:textId="77777777" w:rsidR="00AD67AB" w:rsidRDefault="00123838">
      <w:pPr>
        <w:pStyle w:val="ListParagraph"/>
        <w:numPr>
          <w:ilvl w:val="0"/>
          <w:numId w:val="6"/>
        </w:numPr>
        <w:spacing w:after="0"/>
      </w:pPr>
      <w:r>
        <w:t>In July of 2024, the Army received a joint letter from EPA and MPCA disagreeing with the number of Areas of Potential Interest (AOPIs) moving forward to a Remedial Investigation and Feasibility Study (RI/FS).</w:t>
      </w:r>
    </w:p>
    <w:p w14:paraId="353AA85B" w14:textId="77777777" w:rsidR="00AD67AB" w:rsidRDefault="00123838">
      <w:pPr>
        <w:pStyle w:val="ListParagraph"/>
        <w:numPr>
          <w:ilvl w:val="0"/>
          <w:numId w:val="6"/>
        </w:numPr>
        <w:spacing w:after="0"/>
      </w:pPr>
      <w:r>
        <w:t>In November of 2024, a discussion between USAEC and EPA was held to discuss a path forward, this includes a supplemental screening and sampling event to identify sites potentially missed during the PA/SI. This effort will be combined with the RI/FS contract.</w:t>
      </w:r>
    </w:p>
    <w:p w14:paraId="265975D7" w14:textId="77777777" w:rsidR="00AD67AB" w:rsidRDefault="00123838">
      <w:pPr>
        <w:pStyle w:val="ListParagraph"/>
        <w:numPr>
          <w:ilvl w:val="0"/>
          <w:numId w:val="6"/>
        </w:numPr>
        <w:spacing w:after="0"/>
      </w:pPr>
      <w:r>
        <w:t>In January 2025, the Department of Defense adopted new screening levels for PFAS. Due to this, two additional AOPIs have been added to the RI, the Southwest Sewer System (Site J) and the Open Burn Area/Salvage Area (Site C).</w:t>
      </w:r>
    </w:p>
    <w:p w14:paraId="510A7738" w14:textId="77777777" w:rsidR="00AD67AB" w:rsidRDefault="00123838">
      <w:pPr>
        <w:pStyle w:val="ListParagraph"/>
        <w:numPr>
          <w:ilvl w:val="0"/>
          <w:numId w:val="6"/>
        </w:numPr>
        <w:spacing w:after="0"/>
      </w:pPr>
      <w:r>
        <w:t>A RI/FS contract is currently on hold, and some work may be sequenced differently due to FY26 resource adjustments.</w:t>
      </w:r>
    </w:p>
    <w:p w14:paraId="198C8F70" w14:textId="77777777" w:rsidR="00AD67AB" w:rsidRDefault="00123838">
      <w:pPr>
        <w:pStyle w:val="ListParagraph"/>
        <w:numPr>
          <w:ilvl w:val="0"/>
          <w:numId w:val="6"/>
        </w:numPr>
        <w:spacing w:after="0"/>
      </w:pPr>
      <w:r>
        <w:t>Because of the timeline of the DoD PFAS investigation, Ramsey County is voluntarily performing PFAS screening activities of soils on the Rice Creek Commons parcel.</w:t>
      </w:r>
    </w:p>
    <w:p w14:paraId="40678B56" w14:textId="77777777" w:rsidR="00AD67AB" w:rsidRDefault="00123838">
      <w:pPr>
        <w:pStyle w:val="ListParagraph"/>
        <w:numPr>
          <w:ilvl w:val="0"/>
          <w:numId w:val="6"/>
        </w:numPr>
        <w:spacing w:after="0"/>
      </w:pPr>
      <w:r>
        <w:t xml:space="preserve">Ramsey County has sampled soils for </w:t>
      </w:r>
      <w:proofErr w:type="gramStart"/>
      <w:r>
        <w:t>PFAS</w:t>
      </w:r>
      <w:proofErr w:type="gramEnd"/>
      <w:r>
        <w:t xml:space="preserve"> and the Army identified AOPIs as well as three additional AOPIs in coordination with FFA stakeholders. Validated results are expected in Spring 2026.</w:t>
      </w:r>
    </w:p>
    <w:p w14:paraId="5F593F4D" w14:textId="74F21F36" w:rsidR="00AD67AB" w:rsidRDefault="00123838">
      <w:pPr>
        <w:pStyle w:val="ListParagraph"/>
        <w:numPr>
          <w:ilvl w:val="0"/>
          <w:numId w:val="6"/>
        </w:numPr>
        <w:spacing w:after="0"/>
      </w:pPr>
      <w:r>
        <w:t>Next steps</w:t>
      </w:r>
      <w:r w:rsidR="00986930">
        <w:t>:</w:t>
      </w:r>
    </w:p>
    <w:p w14:paraId="7DDE5DBC" w14:textId="77777777" w:rsidR="00AD67AB" w:rsidRDefault="00123838">
      <w:pPr>
        <w:pStyle w:val="ListParagraph"/>
        <w:numPr>
          <w:ilvl w:val="1"/>
          <w:numId w:val="30"/>
        </w:numPr>
        <w:spacing w:after="0"/>
      </w:pPr>
      <w:r>
        <w:t xml:space="preserve">FFA stakeholders will coordinate with the county to determine the best route for remediation of these areas. </w:t>
      </w:r>
    </w:p>
    <w:p w14:paraId="56BF03A9" w14:textId="77777777" w:rsidR="00AD67AB" w:rsidRDefault="00123838">
      <w:pPr>
        <w:pStyle w:val="ListParagraph"/>
        <w:numPr>
          <w:ilvl w:val="0"/>
          <w:numId w:val="6"/>
        </w:numPr>
        <w:spacing w:after="0"/>
      </w:pPr>
      <w:r>
        <w:t>Current PFAS AOPIs include Buildings 103, 157, 502, 576, and Sites C and J.</w:t>
      </w:r>
    </w:p>
    <w:p w14:paraId="78FC48BA" w14:textId="77777777" w:rsidR="00AD67AB" w:rsidRDefault="00123838">
      <w:pPr>
        <w:pStyle w:val="ListParagraph"/>
        <w:numPr>
          <w:ilvl w:val="0"/>
          <w:numId w:val="6"/>
        </w:numPr>
        <w:spacing w:after="0"/>
      </w:pPr>
      <w:r>
        <w:t>Additional AOPIs are under consideration on the Rice Creek Commons parcel.</w:t>
      </w:r>
    </w:p>
    <w:p w14:paraId="017EFBB7" w14:textId="77777777" w:rsidR="00AD67AB" w:rsidRDefault="00AD67AB" w:rsidP="00D30EEA">
      <w:pPr>
        <w:pStyle w:val="Body"/>
        <w:spacing w:after="0"/>
      </w:pPr>
    </w:p>
    <w:p w14:paraId="7F8B3D92" w14:textId="77777777" w:rsidR="00AD67AB" w:rsidRPr="00C119E4" w:rsidRDefault="00123838" w:rsidP="00D30EEA">
      <w:pPr>
        <w:pStyle w:val="Body"/>
        <w:spacing w:after="0"/>
        <w:rPr>
          <w:rFonts w:ascii="Arial" w:hAnsi="Arial"/>
          <w:b/>
          <w:bCs/>
          <w:u w:val="single"/>
        </w:rPr>
      </w:pPr>
      <w:r w:rsidRPr="00C119E4">
        <w:rPr>
          <w:rFonts w:ascii="Arial" w:hAnsi="Arial"/>
          <w:b/>
          <w:bCs/>
          <w:u w:val="single"/>
        </w:rPr>
        <w:t>OU2 - Site K Bioremediation Treatability Test (Dr. Michelle Lorah, USGS)</w:t>
      </w:r>
    </w:p>
    <w:p w14:paraId="6DC5CC6D" w14:textId="77777777" w:rsidR="00D30EEA" w:rsidRDefault="00D30EEA" w:rsidP="00D30EEA">
      <w:pPr>
        <w:pStyle w:val="Body"/>
        <w:spacing w:after="0"/>
      </w:pPr>
    </w:p>
    <w:p w14:paraId="3AA29F7F" w14:textId="26E78A7D" w:rsidR="00D30EEA" w:rsidRDefault="00123838" w:rsidP="00160AF4">
      <w:pPr>
        <w:pStyle w:val="ListParagraph"/>
        <w:spacing w:after="0"/>
        <w:ind w:left="90"/>
      </w:pPr>
      <w:r>
        <w:t>The purpose of the study was to evaluate whether bioremediation could enhance treatment of TCE and DCE in the shallow groundwater plume at Site K.</w:t>
      </w:r>
    </w:p>
    <w:p w14:paraId="1AB3E70B" w14:textId="77777777" w:rsidR="00D32656" w:rsidRDefault="00D32656" w:rsidP="00D30EEA">
      <w:pPr>
        <w:pStyle w:val="ListParagraph"/>
        <w:spacing w:after="0"/>
        <w:ind w:left="360"/>
      </w:pPr>
    </w:p>
    <w:p w14:paraId="157B8125" w14:textId="77777777" w:rsidR="00AD67AB" w:rsidRDefault="00123838">
      <w:pPr>
        <w:pStyle w:val="ListParagraph"/>
        <w:numPr>
          <w:ilvl w:val="0"/>
          <w:numId w:val="6"/>
        </w:numPr>
        <w:spacing w:after="0"/>
      </w:pPr>
      <w:r>
        <w:t>Improve remediation of TCE and DCE using bioremediation in shallow groundwater.</w:t>
      </w:r>
    </w:p>
    <w:p w14:paraId="3E162B6E" w14:textId="77777777" w:rsidR="00AD67AB" w:rsidRDefault="00123838">
      <w:pPr>
        <w:pStyle w:val="ListParagraph"/>
        <w:numPr>
          <w:ilvl w:val="0"/>
          <w:numId w:val="6"/>
        </w:numPr>
        <w:spacing w:after="0"/>
      </w:pPr>
      <w:r>
        <w:t>Potential complicating factors include:</w:t>
      </w:r>
    </w:p>
    <w:p w14:paraId="738CDD45" w14:textId="77777777" w:rsidR="00AD67AB" w:rsidRDefault="00123838">
      <w:pPr>
        <w:pStyle w:val="ListParagraph"/>
        <w:numPr>
          <w:ilvl w:val="1"/>
          <w:numId w:val="67"/>
        </w:numPr>
        <w:spacing w:after="0"/>
        <w:ind w:left="1080"/>
      </w:pPr>
      <w:r>
        <w:t>Fluctuating water table and flow directions in shallow groundwater</w:t>
      </w:r>
    </w:p>
    <w:p w14:paraId="7E1196C0" w14:textId="77777777" w:rsidR="00AD67AB" w:rsidRDefault="00123838">
      <w:pPr>
        <w:pStyle w:val="ListParagraph"/>
        <w:numPr>
          <w:ilvl w:val="1"/>
          <w:numId w:val="67"/>
        </w:numPr>
        <w:spacing w:after="0"/>
        <w:ind w:left="1080"/>
      </w:pPr>
      <w:r>
        <w:t>Residual sorbed or separate solvent phase at base of groundwater unit</w:t>
      </w:r>
    </w:p>
    <w:p w14:paraId="03D1392B" w14:textId="77777777" w:rsidR="00AD67AB" w:rsidRDefault="00AD67AB" w:rsidP="00D30EEA">
      <w:pPr>
        <w:pStyle w:val="ListParagraph"/>
        <w:spacing w:after="0"/>
      </w:pPr>
    </w:p>
    <w:p w14:paraId="0C8ACC04" w14:textId="77777777" w:rsidR="00AD67AB" w:rsidRDefault="00123838" w:rsidP="00D30EEA">
      <w:pPr>
        <w:pStyle w:val="Body"/>
        <w:spacing w:after="0"/>
        <w:rPr>
          <w:rFonts w:ascii="Arial" w:eastAsia="Arial" w:hAnsi="Arial" w:cs="Arial"/>
          <w:b/>
          <w:bCs/>
        </w:rPr>
      </w:pPr>
      <w:r>
        <w:rPr>
          <w:rFonts w:ascii="Arial" w:hAnsi="Arial"/>
          <w:b/>
          <w:bCs/>
        </w:rPr>
        <w:lastRenderedPageBreak/>
        <w:t xml:space="preserve">Biodegradation by reductive </w:t>
      </w:r>
      <w:proofErr w:type="spellStart"/>
      <w:r>
        <w:rPr>
          <w:rFonts w:ascii="Arial" w:hAnsi="Arial"/>
          <w:b/>
          <w:bCs/>
        </w:rPr>
        <w:t>dechlorination</w:t>
      </w:r>
      <w:proofErr w:type="spellEnd"/>
    </w:p>
    <w:p w14:paraId="43C15B11" w14:textId="77777777" w:rsidR="00AD67AB" w:rsidRDefault="00123838">
      <w:pPr>
        <w:pStyle w:val="ListParagraph"/>
        <w:numPr>
          <w:ilvl w:val="0"/>
          <w:numId w:val="28"/>
        </w:numPr>
        <w:spacing w:after="0"/>
      </w:pPr>
      <w:r>
        <w:t>Native bacteria capable of complete biodegradation may not be present or have low population density.</w:t>
      </w:r>
    </w:p>
    <w:p w14:paraId="6BCF7C0E" w14:textId="77777777" w:rsidR="00AD67AB" w:rsidRDefault="00123838">
      <w:pPr>
        <w:pStyle w:val="ListParagraph"/>
        <w:numPr>
          <w:ilvl w:val="0"/>
          <w:numId w:val="28"/>
        </w:numPr>
        <w:spacing w:after="0"/>
      </w:pPr>
      <w:r>
        <w:t>Dissolution/desorption of DNAPL can cause daughter product accumulation and inhibit complete degradation.</w:t>
      </w:r>
    </w:p>
    <w:p w14:paraId="11D71FF9" w14:textId="731F4D31" w:rsidR="00AD67AB" w:rsidRDefault="00123838">
      <w:pPr>
        <w:pStyle w:val="ListParagraph"/>
        <w:numPr>
          <w:ilvl w:val="0"/>
          <w:numId w:val="28"/>
        </w:numPr>
        <w:spacing w:after="0"/>
      </w:pPr>
      <w:r>
        <w:t>Both bio</w:t>
      </w:r>
      <w:r w:rsidR="009E7DC0">
        <w:t>-</w:t>
      </w:r>
      <w:r>
        <w:t>stimulation and bioaugmentation technologies were considered in this study.</w:t>
      </w:r>
    </w:p>
    <w:p w14:paraId="04F242BE" w14:textId="77777777" w:rsidR="00AD67AB" w:rsidRDefault="00123838">
      <w:pPr>
        <w:pStyle w:val="ListParagraph"/>
        <w:numPr>
          <w:ilvl w:val="0"/>
          <w:numId w:val="28"/>
        </w:numPr>
        <w:spacing w:after="0"/>
      </w:pPr>
      <w:r>
        <w:t>Initial site evaluation, lab tests, injections, and Year One and Year Two monitoring of field test completed between October 2020 and July 2024.</w:t>
      </w:r>
    </w:p>
    <w:p w14:paraId="5CF717BD" w14:textId="1229008E" w:rsidR="00AD67AB" w:rsidRDefault="00EB381E">
      <w:pPr>
        <w:pStyle w:val="ListParagraph"/>
        <w:numPr>
          <w:ilvl w:val="0"/>
          <w:numId w:val="28"/>
        </w:numPr>
        <w:spacing w:after="0"/>
      </w:pPr>
      <w:r>
        <w:t>Online</w:t>
      </w:r>
      <w:r w:rsidR="00123838">
        <w:t xml:space="preserve"> publication of data </w:t>
      </w:r>
      <w:r>
        <w:t>reports</w:t>
      </w:r>
      <w:r w:rsidR="00123838">
        <w:t xml:space="preserve"> through Year One monitoring. </w:t>
      </w:r>
    </w:p>
    <w:p w14:paraId="0E5687A7" w14:textId="70BD00A3" w:rsidR="00AD67AB" w:rsidRDefault="00EB381E">
      <w:pPr>
        <w:pStyle w:val="ListParagraph"/>
        <w:numPr>
          <w:ilvl w:val="0"/>
          <w:numId w:val="28"/>
        </w:numPr>
        <w:spacing w:after="0"/>
      </w:pPr>
      <w:r>
        <w:t>Online</w:t>
      </w:r>
      <w:r w:rsidR="00123838">
        <w:t xml:space="preserve"> publication of final interpretative report through Year One monitoring in February 2026. </w:t>
      </w:r>
    </w:p>
    <w:p w14:paraId="289ECAEA" w14:textId="77777777" w:rsidR="00AD67AB" w:rsidRDefault="00123838">
      <w:pPr>
        <w:pStyle w:val="ListParagraph"/>
        <w:numPr>
          <w:ilvl w:val="0"/>
          <w:numId w:val="28"/>
        </w:numPr>
        <w:spacing w:after="0"/>
      </w:pPr>
      <w:r>
        <w:t>Data report for Year Two monitoring in review; draft interpretative report to be completed March 2026.</w:t>
      </w:r>
    </w:p>
    <w:p w14:paraId="2CD099C5" w14:textId="77777777" w:rsidR="00160AF4" w:rsidRDefault="00160AF4" w:rsidP="00D30EEA">
      <w:pPr>
        <w:pStyle w:val="Body"/>
        <w:spacing w:after="0"/>
        <w:rPr>
          <w:rFonts w:ascii="Arial" w:hAnsi="Arial"/>
          <w:b/>
          <w:bCs/>
        </w:rPr>
      </w:pPr>
    </w:p>
    <w:p w14:paraId="6EDB4427" w14:textId="3B2F9E17" w:rsidR="00AD67AB" w:rsidRDefault="00123838" w:rsidP="00D30EEA">
      <w:pPr>
        <w:pStyle w:val="Body"/>
        <w:spacing w:after="0"/>
        <w:rPr>
          <w:rFonts w:ascii="Arial" w:hAnsi="Arial"/>
          <w:b/>
          <w:bCs/>
        </w:rPr>
      </w:pPr>
      <w:r>
        <w:rPr>
          <w:rFonts w:ascii="Arial" w:hAnsi="Arial"/>
          <w:b/>
          <w:bCs/>
        </w:rPr>
        <w:t>Year One Field Test</w:t>
      </w:r>
    </w:p>
    <w:p w14:paraId="18E287C7" w14:textId="77777777" w:rsidR="00160AF4" w:rsidRDefault="00160AF4" w:rsidP="00D30EEA">
      <w:pPr>
        <w:pStyle w:val="Body"/>
        <w:spacing w:after="0"/>
        <w:rPr>
          <w:rFonts w:ascii="Arial" w:eastAsia="Arial" w:hAnsi="Arial" w:cs="Arial"/>
          <w:b/>
          <w:bCs/>
        </w:rPr>
      </w:pPr>
    </w:p>
    <w:p w14:paraId="6CD28181" w14:textId="4A06F7B1" w:rsidR="00AD67AB" w:rsidRDefault="00123838">
      <w:pPr>
        <w:pStyle w:val="ListParagraph"/>
        <w:numPr>
          <w:ilvl w:val="0"/>
          <w:numId w:val="28"/>
        </w:numPr>
        <w:spacing w:after="0"/>
      </w:pPr>
      <w:r>
        <w:t>Bio</w:t>
      </w:r>
      <w:r w:rsidR="00EB381E">
        <w:t>-</w:t>
      </w:r>
      <w:r>
        <w:t>stimulation (October 18-20, 2021)</w:t>
      </w:r>
    </w:p>
    <w:p w14:paraId="62BF1D15" w14:textId="77777777" w:rsidR="00AD67AB" w:rsidRDefault="00123838">
      <w:pPr>
        <w:pStyle w:val="ListParagraph"/>
        <w:numPr>
          <w:ilvl w:val="1"/>
          <w:numId w:val="68"/>
        </w:numPr>
        <w:spacing w:after="0"/>
        <w:ind w:left="1080"/>
      </w:pPr>
      <w:r>
        <w:t>SRS-SD EVO — combination of lactate and emulsified vegetable oil.</w:t>
      </w:r>
    </w:p>
    <w:p w14:paraId="58CBAC22" w14:textId="77777777" w:rsidR="00AD67AB" w:rsidRDefault="00123838">
      <w:pPr>
        <w:pStyle w:val="ListParagraph"/>
        <w:numPr>
          <w:ilvl w:val="1"/>
          <w:numId w:val="68"/>
        </w:numPr>
        <w:spacing w:after="0"/>
        <w:ind w:left="1080"/>
      </w:pPr>
      <w:r>
        <w:t>Mixed with Site K treatment effluent (1:5).</w:t>
      </w:r>
    </w:p>
    <w:p w14:paraId="189777B6" w14:textId="77777777" w:rsidR="00AD67AB" w:rsidRDefault="00123838">
      <w:pPr>
        <w:pStyle w:val="ListParagraph"/>
        <w:numPr>
          <w:ilvl w:val="0"/>
          <w:numId w:val="28"/>
        </w:numPr>
        <w:spacing w:after="0"/>
      </w:pPr>
      <w:r>
        <w:t>Bioaugmentation (November 29-30, 2021).</w:t>
      </w:r>
    </w:p>
    <w:p w14:paraId="05D82F0D" w14:textId="77777777" w:rsidR="00AD67AB" w:rsidRDefault="00123838">
      <w:pPr>
        <w:pStyle w:val="ListParagraph"/>
        <w:numPr>
          <w:ilvl w:val="1"/>
          <w:numId w:val="69"/>
        </w:numPr>
        <w:spacing w:after="0"/>
        <w:ind w:left="1080"/>
      </w:pPr>
      <w:r>
        <w:t>Injected known dechlorinating culture, WBC-2.</w:t>
      </w:r>
    </w:p>
    <w:p w14:paraId="5191C676" w14:textId="77777777" w:rsidR="00AD67AB" w:rsidRDefault="00AD67AB" w:rsidP="00D30EEA">
      <w:pPr>
        <w:pStyle w:val="ListParagraph"/>
        <w:spacing w:after="0"/>
      </w:pPr>
    </w:p>
    <w:p w14:paraId="6077744F" w14:textId="77777777" w:rsidR="00AD67AB" w:rsidRDefault="00123838" w:rsidP="00D30EEA">
      <w:pPr>
        <w:pStyle w:val="Body"/>
        <w:spacing w:after="0"/>
        <w:rPr>
          <w:rFonts w:ascii="Arial" w:eastAsia="Arial" w:hAnsi="Arial" w:cs="Arial"/>
          <w:b/>
          <w:bCs/>
        </w:rPr>
      </w:pPr>
      <w:r>
        <w:rPr>
          <w:rFonts w:ascii="Arial" w:hAnsi="Arial"/>
          <w:b/>
          <w:bCs/>
        </w:rPr>
        <w:t>Expanded Pilot Treatability Test</w:t>
      </w:r>
    </w:p>
    <w:p w14:paraId="61B5D390" w14:textId="563A89CA" w:rsidR="00AD67AB" w:rsidRDefault="00123838" w:rsidP="00D30EEA">
      <w:pPr>
        <w:pStyle w:val="Subtitle"/>
        <w:rPr>
          <w:rFonts w:ascii="Arial" w:eastAsia="Arial" w:hAnsi="Arial" w:cs="Arial"/>
          <w:sz w:val="22"/>
          <w:szCs w:val="22"/>
        </w:rPr>
      </w:pPr>
      <w:r>
        <w:rPr>
          <w:rFonts w:ascii="Arial" w:hAnsi="Arial"/>
          <w:sz w:val="22"/>
          <w:szCs w:val="22"/>
        </w:rPr>
        <w:t xml:space="preserve">Efficiency of bioremediation ultimately depends on how often injections are needed and the ability to </w:t>
      </w:r>
      <w:r w:rsidR="002A3A3D">
        <w:rPr>
          <w:rFonts w:ascii="Arial" w:hAnsi="Arial"/>
          <w:sz w:val="22"/>
          <w:szCs w:val="22"/>
        </w:rPr>
        <w:t>remove mass</w:t>
      </w:r>
      <w:r>
        <w:rPr>
          <w:rFonts w:ascii="Arial" w:hAnsi="Arial"/>
          <w:sz w:val="22"/>
          <w:szCs w:val="22"/>
        </w:rPr>
        <w:t xml:space="preserve"> of residual </w:t>
      </w:r>
      <w:r w:rsidR="00EB381E">
        <w:rPr>
          <w:rFonts w:ascii="Arial" w:hAnsi="Arial"/>
          <w:sz w:val="22"/>
          <w:szCs w:val="22"/>
        </w:rPr>
        <w:t>solvents</w:t>
      </w:r>
      <w:r>
        <w:rPr>
          <w:rFonts w:ascii="Arial" w:hAnsi="Arial"/>
          <w:sz w:val="22"/>
          <w:szCs w:val="22"/>
        </w:rPr>
        <w:t xml:space="preserve"> sorbed to the soil in the aquifer.</w:t>
      </w:r>
    </w:p>
    <w:p w14:paraId="1782257D" w14:textId="77777777" w:rsidR="00AD67AB" w:rsidRDefault="00AD67AB" w:rsidP="00D30EEA">
      <w:pPr>
        <w:pStyle w:val="Body"/>
        <w:spacing w:after="0"/>
        <w:rPr>
          <w:rFonts w:ascii="Arial" w:eastAsia="Arial" w:hAnsi="Arial" w:cs="Arial"/>
          <w:b/>
          <w:bCs/>
        </w:rPr>
      </w:pPr>
    </w:p>
    <w:p w14:paraId="76E4EEA5" w14:textId="77777777" w:rsidR="00AD67AB" w:rsidRDefault="00123838">
      <w:pPr>
        <w:pStyle w:val="ListParagraph"/>
        <w:numPr>
          <w:ilvl w:val="0"/>
          <w:numId w:val="28"/>
        </w:numPr>
        <w:spacing w:after="0"/>
      </w:pPr>
      <w:r>
        <w:t>How long does the initial donor amendment continue to enhance degradation without re-injection?</w:t>
      </w:r>
    </w:p>
    <w:p w14:paraId="47A41FA9" w14:textId="77777777" w:rsidR="00AD67AB" w:rsidRDefault="00123838">
      <w:pPr>
        <w:pStyle w:val="ListParagraph"/>
        <w:numPr>
          <w:ilvl w:val="0"/>
          <w:numId w:val="28"/>
        </w:numPr>
        <w:spacing w:after="0"/>
      </w:pPr>
      <w:r>
        <w:t>Does donor injection when water levels are high result in faster distribution of amendments and improved degradation?</w:t>
      </w:r>
    </w:p>
    <w:p w14:paraId="7E5F69A3" w14:textId="77777777" w:rsidR="00AD67AB" w:rsidRDefault="00123838">
      <w:pPr>
        <w:pStyle w:val="ListParagraph"/>
        <w:numPr>
          <w:ilvl w:val="0"/>
          <w:numId w:val="28"/>
        </w:numPr>
        <w:spacing w:after="0"/>
      </w:pPr>
      <w:r>
        <w:t>Does the culture need to be re=injected to maintain efficient degradation rates?</w:t>
      </w:r>
    </w:p>
    <w:p w14:paraId="2D648ADA" w14:textId="77777777" w:rsidR="00AD67AB" w:rsidRDefault="00123838">
      <w:pPr>
        <w:pStyle w:val="ListParagraph"/>
        <w:numPr>
          <w:ilvl w:val="0"/>
          <w:numId w:val="28"/>
        </w:numPr>
        <w:spacing w:after="0"/>
      </w:pPr>
      <w:r>
        <w:t>does the complete biodegradation of TCE to ethene observed in the groundwater measurably reduce the sorbed or residual solvent in the soil?</w:t>
      </w:r>
    </w:p>
    <w:p w14:paraId="052F91C2" w14:textId="77777777" w:rsidR="00AD67AB" w:rsidRDefault="00AD67AB" w:rsidP="00D30EEA">
      <w:pPr>
        <w:pStyle w:val="ListParagraph"/>
        <w:spacing w:after="0"/>
      </w:pPr>
    </w:p>
    <w:p w14:paraId="0CF77AAC" w14:textId="77777777" w:rsidR="00AD67AB" w:rsidRDefault="00AD67AB" w:rsidP="00D30EEA">
      <w:pPr>
        <w:pStyle w:val="ListParagraph"/>
        <w:spacing w:after="0"/>
      </w:pPr>
    </w:p>
    <w:p w14:paraId="0D29DEFF" w14:textId="77777777" w:rsidR="00AD67AB" w:rsidRDefault="00123838" w:rsidP="00D30EEA">
      <w:pPr>
        <w:pStyle w:val="Body"/>
        <w:spacing w:after="0"/>
        <w:rPr>
          <w:rFonts w:ascii="Arial" w:eastAsia="Arial" w:hAnsi="Arial" w:cs="Arial"/>
          <w:b/>
          <w:bCs/>
        </w:rPr>
      </w:pPr>
      <w:r>
        <w:rPr>
          <w:rFonts w:ascii="Arial" w:hAnsi="Arial"/>
          <w:b/>
          <w:bCs/>
        </w:rPr>
        <w:t>GS1 and GS3 Upgradient Wells, October 2021 — May 2024</w:t>
      </w:r>
    </w:p>
    <w:p w14:paraId="1A5C8D31" w14:textId="77777777" w:rsidR="00AD67AB" w:rsidRDefault="00123838">
      <w:pPr>
        <w:pStyle w:val="ListParagraph"/>
        <w:numPr>
          <w:ilvl w:val="0"/>
          <w:numId w:val="28"/>
        </w:numPr>
        <w:spacing w:after="0"/>
      </w:pPr>
      <w:r>
        <w:t>VOC composition indicates minimal enhancement of degradation of TCE in the upgradient wells for each plot following injections.</w:t>
      </w:r>
    </w:p>
    <w:p w14:paraId="6BA15F40" w14:textId="77777777" w:rsidR="00AD67AB" w:rsidRDefault="00AD67AB" w:rsidP="00D30EEA">
      <w:pPr>
        <w:pStyle w:val="ListParagraph"/>
        <w:spacing w:after="0"/>
      </w:pPr>
    </w:p>
    <w:p w14:paraId="28CFFAE9" w14:textId="77777777" w:rsidR="00AD67AB" w:rsidRDefault="00123838" w:rsidP="00D30EEA">
      <w:pPr>
        <w:pStyle w:val="Body"/>
        <w:spacing w:after="0"/>
        <w:rPr>
          <w:rFonts w:ascii="Arial" w:eastAsia="Arial" w:hAnsi="Arial" w:cs="Arial"/>
          <w:b/>
          <w:bCs/>
        </w:rPr>
      </w:pPr>
      <w:r>
        <w:rPr>
          <w:rFonts w:ascii="Arial" w:hAnsi="Arial"/>
          <w:b/>
          <w:bCs/>
        </w:rPr>
        <w:t>GS1, Downgradient Wells, October 2021 — May 2024</w:t>
      </w:r>
    </w:p>
    <w:p w14:paraId="4DD97C68" w14:textId="77777777" w:rsidR="00AD67AB" w:rsidRDefault="00123838">
      <w:pPr>
        <w:pStyle w:val="ListParagraph"/>
        <w:numPr>
          <w:ilvl w:val="0"/>
          <w:numId w:val="28"/>
        </w:numPr>
        <w:spacing w:after="0"/>
      </w:pPr>
      <w:r>
        <w:t xml:space="preserve">VOC composition indicates that degradation of TCE was enhanced in downgradient wells following both donor injections. </w:t>
      </w:r>
    </w:p>
    <w:p w14:paraId="2B8691BA" w14:textId="77777777" w:rsidR="00AD67AB" w:rsidRDefault="00123838">
      <w:pPr>
        <w:pStyle w:val="ListParagraph"/>
        <w:numPr>
          <w:ilvl w:val="0"/>
          <w:numId w:val="28"/>
        </w:numPr>
        <w:spacing w:after="0"/>
      </w:pPr>
      <w:r>
        <w:t>Second donor injection resulted in nearly complete degradation of TCE to ethene close to injection well.</w:t>
      </w:r>
    </w:p>
    <w:p w14:paraId="64914E48" w14:textId="49D6C60F" w:rsidR="00AD67AB" w:rsidRDefault="00123838">
      <w:pPr>
        <w:pStyle w:val="ListParagraph"/>
        <w:numPr>
          <w:ilvl w:val="0"/>
          <w:numId w:val="28"/>
        </w:numPr>
        <w:spacing w:after="0"/>
      </w:pPr>
      <w:r>
        <w:t xml:space="preserve">Degradation was enhanced in all </w:t>
      </w:r>
      <w:r w:rsidR="00BD6ED3">
        <w:t>downgradient</w:t>
      </w:r>
      <w:r>
        <w:t xml:space="preserve"> GS1 monitoring wells.</w:t>
      </w:r>
    </w:p>
    <w:p w14:paraId="35750576" w14:textId="7A78E925" w:rsidR="00AD67AB" w:rsidRDefault="00123838">
      <w:pPr>
        <w:pStyle w:val="ListParagraph"/>
        <w:numPr>
          <w:ilvl w:val="0"/>
          <w:numId w:val="28"/>
        </w:numPr>
        <w:spacing w:after="0"/>
      </w:pPr>
      <w:r>
        <w:t>Increases in ethene production (molar percent) reflect increases in TOC/</w:t>
      </w:r>
      <w:r w:rsidR="00BD6ED3">
        <w:t>DOC concentrations</w:t>
      </w:r>
      <w:r>
        <w:t xml:space="preserve"> with downgradient movement of </w:t>
      </w:r>
      <w:r w:rsidR="00BD6ED3">
        <w:t>donors</w:t>
      </w:r>
      <w:r>
        <w:t xml:space="preserve">. </w:t>
      </w:r>
    </w:p>
    <w:p w14:paraId="655F4985" w14:textId="77777777" w:rsidR="00AD67AB" w:rsidRDefault="00123838">
      <w:pPr>
        <w:pStyle w:val="ListParagraph"/>
        <w:numPr>
          <w:ilvl w:val="0"/>
          <w:numId w:val="28"/>
        </w:numPr>
        <w:spacing w:after="0"/>
      </w:pPr>
      <w:r>
        <w:t>Ethene production was maintained during periods of relatively low TOC/DOC.</w:t>
      </w:r>
    </w:p>
    <w:p w14:paraId="1394625D" w14:textId="77777777" w:rsidR="00AD67AB" w:rsidRDefault="00123838">
      <w:pPr>
        <w:pStyle w:val="ListParagraph"/>
        <w:numPr>
          <w:ilvl w:val="0"/>
          <w:numId w:val="28"/>
        </w:numPr>
        <w:spacing w:after="0"/>
      </w:pPr>
      <w:r>
        <w:lastRenderedPageBreak/>
        <w:t>Second donor injection during high water levels resulted in lower initial TOC/DOC concentrations but greater distribution throughout GS1 area.</w:t>
      </w:r>
    </w:p>
    <w:p w14:paraId="3E8E449B" w14:textId="77777777" w:rsidR="00AD67AB" w:rsidRDefault="00AD67AB" w:rsidP="00D30EEA">
      <w:pPr>
        <w:pStyle w:val="ListParagraph"/>
        <w:spacing w:after="0"/>
      </w:pPr>
    </w:p>
    <w:p w14:paraId="72EAB856" w14:textId="77777777" w:rsidR="00AD67AB" w:rsidRDefault="00123838" w:rsidP="00D30EEA">
      <w:pPr>
        <w:pStyle w:val="Body"/>
        <w:spacing w:after="0"/>
        <w:rPr>
          <w:rFonts w:ascii="Arial" w:eastAsia="Arial" w:hAnsi="Arial" w:cs="Arial"/>
          <w:b/>
          <w:bCs/>
        </w:rPr>
      </w:pPr>
      <w:r>
        <w:rPr>
          <w:rFonts w:ascii="Arial" w:hAnsi="Arial"/>
          <w:b/>
          <w:bCs/>
        </w:rPr>
        <w:t>GS3, Downgradient Wells, October 2021 — May 2024</w:t>
      </w:r>
    </w:p>
    <w:p w14:paraId="31AEA6C4" w14:textId="77777777" w:rsidR="00AD67AB" w:rsidRDefault="00123838">
      <w:pPr>
        <w:pStyle w:val="ListParagraph"/>
        <w:numPr>
          <w:ilvl w:val="0"/>
          <w:numId w:val="28"/>
        </w:numPr>
        <w:spacing w:after="0"/>
      </w:pPr>
      <w:r>
        <w:t>VOC composition indicates that degradation of TCE was enhanced radially downgradient.</w:t>
      </w:r>
    </w:p>
    <w:p w14:paraId="144079DC" w14:textId="77777777" w:rsidR="00AD67AB" w:rsidRDefault="00123838">
      <w:pPr>
        <w:pStyle w:val="ListParagraph"/>
        <w:numPr>
          <w:ilvl w:val="0"/>
          <w:numId w:val="28"/>
        </w:numPr>
        <w:spacing w:after="0"/>
      </w:pPr>
      <w:r>
        <w:t>Biodegradation continued without a second donor injection.</w:t>
      </w:r>
    </w:p>
    <w:p w14:paraId="088F996F" w14:textId="77777777" w:rsidR="00AD67AB" w:rsidRDefault="00123838">
      <w:pPr>
        <w:pStyle w:val="ListParagraph"/>
        <w:numPr>
          <w:ilvl w:val="0"/>
          <w:numId w:val="28"/>
        </w:numPr>
        <w:spacing w:after="0"/>
      </w:pPr>
      <w:r>
        <w:t xml:space="preserve">Biodegradation resulted in nearly complete removal of TCE to ethene, and VOC concentrations decreased substantially in all GS3 wells. </w:t>
      </w:r>
    </w:p>
    <w:p w14:paraId="07FDE6C2" w14:textId="77777777" w:rsidR="00AD67AB" w:rsidRDefault="00AD67AB" w:rsidP="00D30EEA">
      <w:pPr>
        <w:pStyle w:val="ListParagraph"/>
        <w:spacing w:after="0"/>
      </w:pPr>
    </w:p>
    <w:p w14:paraId="328A5321" w14:textId="77777777" w:rsidR="00AD67AB" w:rsidRDefault="00123838" w:rsidP="00D30EEA">
      <w:pPr>
        <w:pStyle w:val="Body"/>
        <w:spacing w:after="0"/>
        <w:rPr>
          <w:rFonts w:ascii="Arial" w:eastAsia="Arial" w:hAnsi="Arial" w:cs="Arial"/>
          <w:b/>
          <w:bCs/>
        </w:rPr>
      </w:pPr>
      <w:r>
        <w:rPr>
          <w:rFonts w:ascii="Arial" w:hAnsi="Arial"/>
          <w:b/>
          <w:bCs/>
        </w:rPr>
        <w:t>Field Treatability Test — Soil Core Collection</w:t>
      </w:r>
    </w:p>
    <w:p w14:paraId="7FA3EABB" w14:textId="77777777" w:rsidR="00AD67AB" w:rsidRDefault="00123838">
      <w:pPr>
        <w:pStyle w:val="ListParagraph"/>
        <w:numPr>
          <w:ilvl w:val="0"/>
          <w:numId w:val="28"/>
        </w:numPr>
        <w:spacing w:after="0"/>
      </w:pPr>
      <w:r>
        <w:t>Soil core samples were collected at one location in the source area during well installation in 2021 before first injection.</w:t>
      </w:r>
    </w:p>
    <w:p w14:paraId="4E710EA7" w14:textId="77777777" w:rsidR="00AD67AB" w:rsidRDefault="00123838">
      <w:pPr>
        <w:pStyle w:val="ListParagraph"/>
        <w:numPr>
          <w:ilvl w:val="0"/>
          <w:numId w:val="28"/>
        </w:numPr>
        <w:spacing w:after="0"/>
      </w:pPr>
      <w:r>
        <w:t>Soil core samples in or near the GS1 plot were collected at 5 locations in April 2023 before second donor injection.</w:t>
      </w:r>
    </w:p>
    <w:p w14:paraId="624C0D49" w14:textId="77777777" w:rsidR="00AD67AB" w:rsidRDefault="00AD67AB" w:rsidP="00D30EEA">
      <w:pPr>
        <w:pStyle w:val="ListParagraph"/>
        <w:spacing w:after="0"/>
        <w:ind w:left="720"/>
      </w:pPr>
    </w:p>
    <w:p w14:paraId="1AA68396" w14:textId="77777777" w:rsidR="00AD67AB" w:rsidRDefault="00123838" w:rsidP="00D30EEA">
      <w:pPr>
        <w:pStyle w:val="Body"/>
        <w:spacing w:after="0"/>
        <w:rPr>
          <w:rFonts w:ascii="Arial" w:eastAsia="Arial" w:hAnsi="Arial" w:cs="Arial"/>
          <w:b/>
          <w:bCs/>
        </w:rPr>
      </w:pPr>
      <w:r>
        <w:rPr>
          <w:rFonts w:ascii="Arial" w:hAnsi="Arial"/>
          <w:b/>
          <w:bCs/>
        </w:rPr>
        <w:t>Key Points from Treatability Test</w:t>
      </w:r>
    </w:p>
    <w:p w14:paraId="0112D1B6" w14:textId="77777777" w:rsidR="00AD67AB" w:rsidRDefault="00123838">
      <w:pPr>
        <w:pStyle w:val="ListParagraph"/>
        <w:numPr>
          <w:ilvl w:val="0"/>
          <w:numId w:val="28"/>
        </w:numPr>
        <w:spacing w:after="0"/>
      </w:pPr>
      <w:r>
        <w:t>Enhance biodegradation was effective at complete degradation of TCE and chlorinated daughter compounds, even in the DNAPL source area.</w:t>
      </w:r>
    </w:p>
    <w:p w14:paraId="4A03D9C8" w14:textId="77777777" w:rsidR="00AD67AB" w:rsidRDefault="00123838">
      <w:pPr>
        <w:pStyle w:val="ListParagraph"/>
        <w:numPr>
          <w:ilvl w:val="0"/>
          <w:numId w:val="28"/>
        </w:numPr>
        <w:spacing w:after="0"/>
      </w:pPr>
      <w:r>
        <w:t>Enhanced biodegradation was most effective in areas of more homogeneous flow, including in the source area where previous soil excavation was done.</w:t>
      </w:r>
    </w:p>
    <w:p w14:paraId="10C69D02" w14:textId="77777777" w:rsidR="00AD67AB" w:rsidRDefault="00123838">
      <w:pPr>
        <w:pStyle w:val="ListParagraph"/>
        <w:numPr>
          <w:ilvl w:val="0"/>
          <w:numId w:val="28"/>
        </w:numPr>
        <w:spacing w:after="0"/>
      </w:pPr>
      <w:r>
        <w:t>A second donor injection increased the area where enhanced biodegradation occurred and was effective without a second culture amendment.</w:t>
      </w:r>
    </w:p>
    <w:p w14:paraId="2E822261" w14:textId="77777777" w:rsidR="00AD67AB" w:rsidRDefault="00123838">
      <w:pPr>
        <w:pStyle w:val="ListParagraph"/>
        <w:numPr>
          <w:ilvl w:val="0"/>
          <w:numId w:val="28"/>
        </w:numPr>
        <w:spacing w:after="0"/>
      </w:pPr>
      <w:r>
        <w:t>Complete biodegradation to ethene continued without a second donor injection where DNAPL was not present.</w:t>
      </w:r>
    </w:p>
    <w:p w14:paraId="516DB61C" w14:textId="5C7B5818" w:rsidR="00AD67AB" w:rsidRDefault="00123838">
      <w:pPr>
        <w:pStyle w:val="ListParagraph"/>
        <w:numPr>
          <w:ilvl w:val="0"/>
          <w:numId w:val="28"/>
        </w:numPr>
        <w:spacing w:after="0"/>
      </w:pPr>
      <w:r>
        <w:t xml:space="preserve">A passive </w:t>
      </w:r>
      <w:proofErr w:type="spellStart"/>
      <w:r>
        <w:t>biowall</w:t>
      </w:r>
      <w:proofErr w:type="spellEnd"/>
      <w:r>
        <w:t xml:space="preserve"> near the trench could capture downgradient contamination and decrease the need for </w:t>
      </w:r>
      <w:r w:rsidR="00BD6ED3">
        <w:t>long-term</w:t>
      </w:r>
      <w:r>
        <w:t xml:space="preserve"> pump and treat.</w:t>
      </w:r>
    </w:p>
    <w:p w14:paraId="78F025F6" w14:textId="77777777" w:rsidR="00AD67AB" w:rsidRDefault="00123838">
      <w:pPr>
        <w:pStyle w:val="ListParagraph"/>
        <w:numPr>
          <w:ilvl w:val="0"/>
          <w:numId w:val="28"/>
        </w:numPr>
        <w:spacing w:after="0"/>
      </w:pPr>
      <w:r>
        <w:t>Enhanced dissolution of residual DNAPL coupled to biodegradation was evident, but estimation of the mass of remaining DNAPL in the source area is difficult.</w:t>
      </w:r>
    </w:p>
    <w:p w14:paraId="2FED4DBF" w14:textId="77777777" w:rsidR="00AD67AB" w:rsidRDefault="00AD67AB" w:rsidP="00D30EEA">
      <w:pPr>
        <w:pStyle w:val="ListParagraph"/>
        <w:spacing w:after="0"/>
      </w:pPr>
    </w:p>
    <w:p w14:paraId="3DCC6A22" w14:textId="77777777" w:rsidR="00AD67AB" w:rsidRDefault="00123838" w:rsidP="00D30EEA">
      <w:pPr>
        <w:pStyle w:val="Body"/>
        <w:spacing w:after="0"/>
        <w:rPr>
          <w:rFonts w:ascii="Arial" w:eastAsia="Arial" w:hAnsi="Arial" w:cs="Arial"/>
          <w:b/>
          <w:bCs/>
        </w:rPr>
      </w:pPr>
      <w:r>
        <w:rPr>
          <w:rFonts w:ascii="Arial" w:hAnsi="Arial"/>
          <w:b/>
          <w:bCs/>
        </w:rPr>
        <w:t>Planned tasks and schedule</w:t>
      </w:r>
    </w:p>
    <w:p w14:paraId="66107AB5" w14:textId="77777777" w:rsidR="00AD67AB" w:rsidRDefault="00123838">
      <w:pPr>
        <w:pStyle w:val="ListParagraph"/>
        <w:numPr>
          <w:ilvl w:val="0"/>
          <w:numId w:val="28"/>
        </w:numPr>
        <w:spacing w:after="0"/>
      </w:pPr>
      <w:r>
        <w:t>Finalize online publication of first interpretive report (through Year One pilot test) in February 2026.</w:t>
      </w:r>
    </w:p>
    <w:p w14:paraId="21406239" w14:textId="77777777" w:rsidR="00AD67AB" w:rsidRDefault="00123838">
      <w:pPr>
        <w:pStyle w:val="ListParagraph"/>
        <w:numPr>
          <w:ilvl w:val="0"/>
          <w:numId w:val="28"/>
        </w:numPr>
        <w:spacing w:after="0"/>
      </w:pPr>
      <w:r>
        <w:t>Complete online publication of second data report, currently in review.</w:t>
      </w:r>
    </w:p>
    <w:p w14:paraId="3E04F0D6" w14:textId="77777777" w:rsidR="00AD67AB" w:rsidRDefault="00123838">
      <w:pPr>
        <w:pStyle w:val="ListParagraph"/>
        <w:numPr>
          <w:ilvl w:val="0"/>
          <w:numId w:val="28"/>
        </w:numPr>
        <w:spacing w:after="0"/>
      </w:pPr>
      <w:r>
        <w:t>Complete draft final interpretive report for expanded pilot treatability test in March 2026 and complete review process by September 2026.</w:t>
      </w:r>
    </w:p>
    <w:p w14:paraId="5E980A32" w14:textId="77777777" w:rsidR="00AD67AB" w:rsidRDefault="00AD67AB" w:rsidP="00D30EEA">
      <w:pPr>
        <w:pStyle w:val="Body"/>
        <w:spacing w:after="0"/>
      </w:pPr>
    </w:p>
    <w:p w14:paraId="09CC12CF" w14:textId="77777777" w:rsidR="00AD67AB" w:rsidRPr="00C119E4" w:rsidRDefault="00123838" w:rsidP="00D30EEA">
      <w:pPr>
        <w:pStyle w:val="Body"/>
        <w:spacing w:after="0"/>
        <w:rPr>
          <w:rFonts w:ascii="Arial" w:eastAsia="Arial" w:hAnsi="Arial" w:cs="Arial"/>
          <w:b/>
          <w:bCs/>
          <w:u w:val="single"/>
        </w:rPr>
      </w:pPr>
      <w:r w:rsidRPr="00C119E4">
        <w:rPr>
          <w:rFonts w:ascii="Arial" w:hAnsi="Arial"/>
          <w:b/>
          <w:bCs/>
          <w:u w:val="single"/>
        </w:rPr>
        <w:t>What’s Next (Thomas Toudouze, USAEC)</w:t>
      </w:r>
    </w:p>
    <w:p w14:paraId="74FA3F3A" w14:textId="77777777" w:rsidR="00AD67AB" w:rsidRDefault="00123838">
      <w:pPr>
        <w:pStyle w:val="ListParagraph"/>
        <w:numPr>
          <w:ilvl w:val="0"/>
          <w:numId w:val="21"/>
        </w:numPr>
        <w:spacing w:after="0"/>
      </w:pPr>
      <w:r>
        <w:t>OU1</w:t>
      </w:r>
    </w:p>
    <w:p w14:paraId="3F587E78" w14:textId="77777777" w:rsidR="00AD67AB" w:rsidRDefault="00123838">
      <w:pPr>
        <w:pStyle w:val="ListParagraph"/>
        <w:numPr>
          <w:ilvl w:val="1"/>
          <w:numId w:val="32"/>
        </w:numPr>
        <w:spacing w:after="0"/>
      </w:pPr>
      <w:r>
        <w:t xml:space="preserve">New Brighton new well drilling and installation. </w:t>
      </w:r>
    </w:p>
    <w:p w14:paraId="40F898BC" w14:textId="77777777" w:rsidR="00AD67AB" w:rsidRDefault="00123838">
      <w:pPr>
        <w:pStyle w:val="ListParagraph"/>
        <w:numPr>
          <w:ilvl w:val="1"/>
          <w:numId w:val="32"/>
        </w:numPr>
        <w:spacing w:after="0"/>
      </w:pPr>
      <w:r>
        <w:t>Begin industrial well abandonment (3 wells).</w:t>
      </w:r>
    </w:p>
    <w:p w14:paraId="1C0847A8" w14:textId="77777777" w:rsidR="00AD67AB" w:rsidRDefault="00123838">
      <w:pPr>
        <w:pStyle w:val="ListParagraph"/>
        <w:numPr>
          <w:ilvl w:val="1"/>
          <w:numId w:val="32"/>
        </w:numPr>
        <w:spacing w:after="0"/>
      </w:pPr>
      <w:r>
        <w:t>Begin installation of 4 monitoring wells.</w:t>
      </w:r>
    </w:p>
    <w:p w14:paraId="04B1A5F7" w14:textId="77777777" w:rsidR="00AD67AB" w:rsidRDefault="00123838">
      <w:pPr>
        <w:pStyle w:val="ListParagraph"/>
        <w:numPr>
          <w:ilvl w:val="0"/>
          <w:numId w:val="21"/>
        </w:numPr>
        <w:spacing w:after="0"/>
      </w:pPr>
      <w:r>
        <w:t>OU2</w:t>
      </w:r>
    </w:p>
    <w:p w14:paraId="2E38B578" w14:textId="77777777" w:rsidR="00AD67AB" w:rsidRDefault="00123838">
      <w:pPr>
        <w:pStyle w:val="ListParagraph"/>
        <w:numPr>
          <w:ilvl w:val="1"/>
          <w:numId w:val="34"/>
        </w:numPr>
        <w:spacing w:after="0"/>
      </w:pPr>
      <w:r>
        <w:t>Begin abandonment of 42 monitoring wells.</w:t>
      </w:r>
    </w:p>
    <w:p w14:paraId="50969409" w14:textId="77777777" w:rsidR="00AD67AB" w:rsidRDefault="00123838">
      <w:pPr>
        <w:pStyle w:val="ListParagraph"/>
        <w:numPr>
          <w:ilvl w:val="1"/>
          <w:numId w:val="34"/>
        </w:numPr>
        <w:spacing w:after="0"/>
      </w:pPr>
      <w:r>
        <w:t>Begin installation of 1 monitoring well including optimization of the monitoring well network.</w:t>
      </w:r>
    </w:p>
    <w:p w14:paraId="3BB9F623" w14:textId="77777777" w:rsidR="00AD67AB" w:rsidRDefault="00123838">
      <w:pPr>
        <w:pStyle w:val="ListParagraph"/>
        <w:numPr>
          <w:ilvl w:val="1"/>
          <w:numId w:val="34"/>
        </w:numPr>
        <w:spacing w:after="0"/>
      </w:pPr>
      <w:r>
        <w:t>Begin Risk Assessment for unrestricted land use; likely to be included in follow-on contract — expect update at next RAB meeting.</w:t>
      </w:r>
    </w:p>
    <w:p w14:paraId="68246086" w14:textId="77777777" w:rsidR="00AD67AB" w:rsidRDefault="00123838">
      <w:pPr>
        <w:pStyle w:val="ListParagraph"/>
        <w:numPr>
          <w:ilvl w:val="1"/>
          <w:numId w:val="34"/>
        </w:numPr>
        <w:spacing w:after="0"/>
      </w:pPr>
      <w:r>
        <w:lastRenderedPageBreak/>
        <w:t>135 Primer Tracer Area — sold.</w:t>
      </w:r>
    </w:p>
    <w:p w14:paraId="5697DD47" w14:textId="77777777" w:rsidR="00AD67AB" w:rsidRDefault="00123838">
      <w:pPr>
        <w:pStyle w:val="ListParagraph"/>
        <w:numPr>
          <w:ilvl w:val="0"/>
          <w:numId w:val="21"/>
        </w:numPr>
        <w:spacing w:after="0"/>
      </w:pPr>
      <w:r>
        <w:t>OU3</w:t>
      </w:r>
    </w:p>
    <w:p w14:paraId="1B10DC83" w14:textId="77777777" w:rsidR="00AD67AB" w:rsidRDefault="00123838">
      <w:pPr>
        <w:pStyle w:val="ListParagraph"/>
        <w:numPr>
          <w:ilvl w:val="1"/>
          <w:numId w:val="36"/>
        </w:numPr>
        <w:spacing w:after="0"/>
      </w:pPr>
      <w:r>
        <w:t>Continue groundwater monitoring.</w:t>
      </w:r>
    </w:p>
    <w:p w14:paraId="70E860C2" w14:textId="77777777" w:rsidR="00AD67AB" w:rsidRDefault="00123838">
      <w:pPr>
        <w:pStyle w:val="ListParagraph"/>
        <w:numPr>
          <w:ilvl w:val="0"/>
          <w:numId w:val="21"/>
        </w:numPr>
        <w:spacing w:after="0"/>
      </w:pPr>
      <w:r>
        <w:t>Round Lake</w:t>
      </w:r>
    </w:p>
    <w:p w14:paraId="1DD4E425" w14:textId="77777777" w:rsidR="00AD67AB" w:rsidRDefault="00123838">
      <w:pPr>
        <w:pStyle w:val="ListParagraph"/>
        <w:numPr>
          <w:ilvl w:val="1"/>
          <w:numId w:val="38"/>
        </w:numPr>
        <w:spacing w:after="0"/>
      </w:pPr>
      <w:r>
        <w:t>Continue remedial design.</w:t>
      </w:r>
    </w:p>
    <w:p w14:paraId="0B41280D" w14:textId="77777777" w:rsidR="00AD67AB" w:rsidRDefault="00123838">
      <w:pPr>
        <w:pStyle w:val="ListParagraph"/>
        <w:numPr>
          <w:ilvl w:val="0"/>
          <w:numId w:val="39"/>
        </w:numPr>
        <w:spacing w:after="0"/>
      </w:pPr>
      <w:r>
        <w:t>Administrative Record/Information Repository</w:t>
      </w:r>
    </w:p>
    <w:p w14:paraId="5DAA2E92" w14:textId="77777777" w:rsidR="00AD67AB" w:rsidRDefault="00123838">
      <w:pPr>
        <w:pStyle w:val="ListParagraph"/>
        <w:numPr>
          <w:ilvl w:val="1"/>
          <w:numId w:val="41"/>
        </w:numPr>
        <w:spacing w:after="0"/>
      </w:pPr>
      <w:r>
        <w:t>Army working with Arden Hills Army Training Site (AHATS) to enlarge space.</w:t>
      </w:r>
    </w:p>
    <w:p w14:paraId="39A915A7" w14:textId="77777777" w:rsidR="00BD6ED3" w:rsidRDefault="00BD6ED3" w:rsidP="00D30EEA">
      <w:pPr>
        <w:pStyle w:val="Body"/>
        <w:spacing w:after="0"/>
        <w:rPr>
          <w:rFonts w:ascii="Arial" w:hAnsi="Arial"/>
          <w:u w:val="single"/>
        </w:rPr>
      </w:pPr>
    </w:p>
    <w:p w14:paraId="64C98B8D" w14:textId="02EF840A" w:rsidR="00AD67AB" w:rsidRPr="00C119E4" w:rsidRDefault="00123838" w:rsidP="00D30EEA">
      <w:pPr>
        <w:pStyle w:val="Body"/>
        <w:spacing w:after="0"/>
        <w:rPr>
          <w:rFonts w:ascii="Arial" w:hAnsi="Arial"/>
          <w:b/>
          <w:bCs/>
          <w:u w:val="single"/>
        </w:rPr>
      </w:pPr>
      <w:r w:rsidRPr="00C119E4">
        <w:rPr>
          <w:rFonts w:ascii="Arial" w:hAnsi="Arial"/>
          <w:b/>
          <w:bCs/>
          <w:u w:val="single"/>
        </w:rPr>
        <w:t>New Business (Thomas Toudouze, USAEC)</w:t>
      </w:r>
    </w:p>
    <w:p w14:paraId="5951A456" w14:textId="77777777" w:rsidR="00BD6ED3" w:rsidRDefault="00BD6ED3" w:rsidP="00D30EEA">
      <w:pPr>
        <w:pStyle w:val="Body"/>
        <w:spacing w:after="0"/>
        <w:rPr>
          <w:rFonts w:ascii="Arial" w:eastAsia="Arial" w:hAnsi="Arial" w:cs="Arial"/>
          <w:u w:val="single"/>
        </w:rPr>
      </w:pPr>
    </w:p>
    <w:p w14:paraId="22FB8B5F" w14:textId="77777777" w:rsidR="00AD67AB" w:rsidRDefault="00123838">
      <w:pPr>
        <w:pStyle w:val="ListParagraph"/>
        <w:numPr>
          <w:ilvl w:val="0"/>
          <w:numId w:val="21"/>
        </w:numPr>
        <w:spacing w:after="0"/>
        <w:rPr>
          <w:color w:val="323130"/>
        </w:rPr>
      </w:pPr>
      <w:r>
        <w:rPr>
          <w:color w:val="323130"/>
          <w:u w:color="323130"/>
        </w:rPr>
        <w:t>The next RAB meeting date was selected as 15 September 2026, in person.</w:t>
      </w:r>
    </w:p>
    <w:p w14:paraId="271E8B9D" w14:textId="77777777" w:rsidR="00AD67AB" w:rsidRDefault="00123838">
      <w:pPr>
        <w:pStyle w:val="ListParagraph"/>
        <w:numPr>
          <w:ilvl w:val="0"/>
          <w:numId w:val="21"/>
        </w:numPr>
        <w:spacing w:after="0"/>
        <w:rPr>
          <w:color w:val="323130"/>
        </w:rPr>
      </w:pPr>
      <w:r>
        <w:rPr>
          <w:color w:val="323130"/>
          <w:u w:color="323130"/>
        </w:rPr>
        <w:t>Topics for future RAB meetings?</w:t>
      </w:r>
    </w:p>
    <w:p w14:paraId="59DEC02E" w14:textId="77777777" w:rsidR="00AD67AB" w:rsidRDefault="00123838">
      <w:pPr>
        <w:pStyle w:val="ListParagraph"/>
        <w:numPr>
          <w:ilvl w:val="1"/>
          <w:numId w:val="43"/>
        </w:numPr>
        <w:spacing w:after="0"/>
      </w:pPr>
      <w:r>
        <w:rPr>
          <w:u w:color="323130"/>
        </w:rPr>
        <w:t>Anticipating Round Lake discussion as dredging operation will likely have begun.</w:t>
      </w:r>
    </w:p>
    <w:p w14:paraId="517F7CC0" w14:textId="77777777" w:rsidR="00AD67AB" w:rsidRDefault="00123838">
      <w:pPr>
        <w:pStyle w:val="ListParagraph"/>
        <w:numPr>
          <w:ilvl w:val="0"/>
          <w:numId w:val="21"/>
        </w:numPr>
        <w:spacing w:after="0"/>
        <w:rPr>
          <w:color w:val="323130"/>
        </w:rPr>
      </w:pPr>
      <w:r>
        <w:rPr>
          <w:color w:val="323130"/>
          <w:u w:color="323130"/>
        </w:rPr>
        <w:t>Additional administrative requirements for RAB?</w:t>
      </w:r>
    </w:p>
    <w:p w14:paraId="22E1BC00" w14:textId="77777777" w:rsidR="00AD67AB" w:rsidRDefault="00123838">
      <w:pPr>
        <w:pStyle w:val="ListParagraph"/>
        <w:numPr>
          <w:ilvl w:val="0"/>
          <w:numId w:val="21"/>
        </w:numPr>
        <w:spacing w:after="0"/>
        <w:rPr>
          <w:color w:val="323130"/>
        </w:rPr>
      </w:pPr>
      <w:r>
        <w:rPr>
          <w:color w:val="323130"/>
          <w:u w:color="323130"/>
        </w:rPr>
        <w:t>Suggestions for improvement of RAB?</w:t>
      </w:r>
    </w:p>
    <w:p w14:paraId="09B67805" w14:textId="77777777" w:rsidR="00BD6ED3" w:rsidRDefault="00BD6ED3" w:rsidP="00D30EEA">
      <w:pPr>
        <w:pStyle w:val="Body"/>
        <w:spacing w:after="0"/>
        <w:rPr>
          <w:rFonts w:ascii="Arial" w:hAnsi="Arial"/>
          <w:u w:val="single"/>
        </w:rPr>
      </w:pPr>
    </w:p>
    <w:p w14:paraId="48F61534" w14:textId="2C1A5833" w:rsidR="00AD67AB" w:rsidRPr="00C119E4" w:rsidRDefault="00123838" w:rsidP="00D30EEA">
      <w:pPr>
        <w:pStyle w:val="Body"/>
        <w:spacing w:after="0"/>
        <w:rPr>
          <w:rFonts w:ascii="Arial" w:hAnsi="Arial"/>
          <w:b/>
          <w:bCs/>
          <w:u w:val="single"/>
        </w:rPr>
      </w:pPr>
      <w:r w:rsidRPr="00C119E4">
        <w:rPr>
          <w:rFonts w:ascii="Arial" w:hAnsi="Arial"/>
          <w:b/>
          <w:bCs/>
          <w:u w:val="single"/>
        </w:rPr>
        <w:t>New Meeting Agenda (Thomas Toudouze, USAEC)</w:t>
      </w:r>
    </w:p>
    <w:p w14:paraId="4BA9FC46" w14:textId="77777777" w:rsidR="00BD6ED3" w:rsidRDefault="00BD6ED3" w:rsidP="00D30EEA">
      <w:pPr>
        <w:pStyle w:val="Body"/>
        <w:spacing w:after="0"/>
        <w:rPr>
          <w:rFonts w:ascii="Arial" w:eastAsia="Arial" w:hAnsi="Arial" w:cs="Arial"/>
          <w:u w:val="single"/>
        </w:rPr>
      </w:pPr>
    </w:p>
    <w:p w14:paraId="2398577D" w14:textId="77777777" w:rsidR="00AD67AB" w:rsidRDefault="00123838">
      <w:pPr>
        <w:pStyle w:val="ListParagraph"/>
        <w:numPr>
          <w:ilvl w:val="0"/>
          <w:numId w:val="21"/>
        </w:numPr>
        <w:spacing w:after="0"/>
        <w:rPr>
          <w:color w:val="323130"/>
        </w:rPr>
      </w:pPr>
      <w:r>
        <w:rPr>
          <w:color w:val="323130"/>
          <w:u w:color="323130"/>
        </w:rPr>
        <w:t>Review/Approve minutes of last meeting.</w:t>
      </w:r>
    </w:p>
    <w:p w14:paraId="266129F5" w14:textId="77777777" w:rsidR="00AD67AB" w:rsidRDefault="00123838">
      <w:pPr>
        <w:pStyle w:val="ListParagraph"/>
        <w:numPr>
          <w:ilvl w:val="0"/>
          <w:numId w:val="21"/>
        </w:numPr>
        <w:spacing w:after="0"/>
        <w:rPr>
          <w:color w:val="323130"/>
        </w:rPr>
      </w:pPr>
      <w:r>
        <w:rPr>
          <w:color w:val="323130"/>
          <w:u w:color="323130"/>
        </w:rPr>
        <w:t>Old Business.</w:t>
      </w:r>
    </w:p>
    <w:p w14:paraId="789363C8" w14:textId="77777777" w:rsidR="00AD67AB" w:rsidRDefault="00123838">
      <w:pPr>
        <w:pStyle w:val="ListParagraph"/>
        <w:numPr>
          <w:ilvl w:val="0"/>
          <w:numId w:val="21"/>
        </w:numPr>
        <w:spacing w:after="0"/>
        <w:rPr>
          <w:color w:val="323130"/>
        </w:rPr>
      </w:pPr>
      <w:r>
        <w:rPr>
          <w:color w:val="323130"/>
          <w:u w:color="323130"/>
        </w:rPr>
        <w:t>Cleanup Status Update.</w:t>
      </w:r>
    </w:p>
    <w:p w14:paraId="4967F04F" w14:textId="77777777" w:rsidR="00AD67AB" w:rsidRDefault="00123838">
      <w:pPr>
        <w:pStyle w:val="ListParagraph"/>
        <w:numPr>
          <w:ilvl w:val="0"/>
          <w:numId w:val="21"/>
        </w:numPr>
        <w:spacing w:after="0"/>
        <w:rPr>
          <w:color w:val="323130"/>
        </w:rPr>
      </w:pPr>
      <w:r>
        <w:rPr>
          <w:color w:val="323130"/>
          <w:u w:color="323130"/>
        </w:rPr>
        <w:t>New Business.</w:t>
      </w:r>
    </w:p>
    <w:p w14:paraId="337ADBE5" w14:textId="77777777" w:rsidR="00AD67AB" w:rsidRDefault="00123838">
      <w:pPr>
        <w:pStyle w:val="ListParagraph"/>
        <w:numPr>
          <w:ilvl w:val="0"/>
          <w:numId w:val="21"/>
        </w:numPr>
        <w:spacing w:after="0"/>
        <w:rPr>
          <w:color w:val="323130"/>
        </w:rPr>
      </w:pPr>
      <w:r>
        <w:rPr>
          <w:color w:val="323130"/>
          <w:u w:color="323130"/>
        </w:rPr>
        <w:t>Next Meeting Agenda.</w:t>
      </w:r>
    </w:p>
    <w:p w14:paraId="0B52A7D4" w14:textId="77777777" w:rsidR="00AD67AB" w:rsidRDefault="00123838">
      <w:pPr>
        <w:pStyle w:val="ListParagraph"/>
        <w:numPr>
          <w:ilvl w:val="0"/>
          <w:numId w:val="21"/>
        </w:numPr>
        <w:spacing w:after="0"/>
        <w:rPr>
          <w:color w:val="323130"/>
        </w:rPr>
      </w:pPr>
      <w:r>
        <w:rPr>
          <w:color w:val="323130"/>
          <w:u w:color="323130"/>
        </w:rPr>
        <w:t>Public Comments.</w:t>
      </w:r>
    </w:p>
    <w:p w14:paraId="547D458F" w14:textId="77777777" w:rsidR="00BD6ED3" w:rsidRDefault="00BD6ED3">
      <w:pPr>
        <w:pStyle w:val="Body"/>
        <w:rPr>
          <w:rFonts w:ascii="Arial" w:hAnsi="Arial"/>
          <w:b/>
          <w:bCs/>
        </w:rPr>
      </w:pPr>
    </w:p>
    <w:p w14:paraId="7CFD1600" w14:textId="533FDFE5" w:rsidR="00AD67AB" w:rsidRDefault="00123838">
      <w:pPr>
        <w:pStyle w:val="Body"/>
      </w:pPr>
      <w:r>
        <w:rPr>
          <w:rFonts w:ascii="Arial" w:hAnsi="Arial"/>
          <w:b/>
          <w:bCs/>
        </w:rPr>
        <w:t>Questions asked by RAB members:</w:t>
      </w:r>
      <w:bookmarkStart w:id="3" w:name="_Hlk147148050"/>
    </w:p>
    <w:p w14:paraId="144201BA" w14:textId="77777777" w:rsidR="00AD67AB" w:rsidRPr="00C119E4" w:rsidRDefault="00123838">
      <w:pPr>
        <w:pStyle w:val="Body"/>
        <w:rPr>
          <w:rFonts w:ascii="Arial" w:eastAsia="Arial" w:hAnsi="Arial" w:cs="Arial"/>
          <w:b/>
          <w:bCs/>
          <w:u w:val="single"/>
        </w:rPr>
      </w:pPr>
      <w:bookmarkStart w:id="4" w:name="_Hlk147148267"/>
      <w:r w:rsidRPr="00C119E4">
        <w:rPr>
          <w:rFonts w:ascii="Arial" w:hAnsi="Arial"/>
          <w:b/>
          <w:bCs/>
          <w:u w:val="single"/>
        </w:rPr>
        <w:t>Round Lake (Jennifer Wilkie, Jacobs Engineering)</w:t>
      </w:r>
    </w:p>
    <w:p w14:paraId="4348FCA2" w14:textId="77777777" w:rsidR="00AD67AB" w:rsidRDefault="00123838">
      <w:pPr>
        <w:pStyle w:val="ListParagraph"/>
        <w:numPr>
          <w:ilvl w:val="0"/>
          <w:numId w:val="21"/>
        </w:numPr>
        <w:spacing w:after="0" w:line="240" w:lineRule="auto"/>
        <w:rPr>
          <w:b/>
          <w:bCs/>
        </w:rPr>
      </w:pPr>
      <w:r>
        <w:rPr>
          <w:b/>
          <w:bCs/>
        </w:rPr>
        <w:t>Q: Is there any issue with reduced capacity for stormwater flow within the pipe that is running back to TCAAP, and could stormwater runoff be impacted before discharge to Round Lake?</w:t>
      </w:r>
    </w:p>
    <w:p w14:paraId="6210B84D" w14:textId="77777777" w:rsidR="00AD67AB" w:rsidRDefault="00123838">
      <w:pPr>
        <w:pStyle w:val="Body"/>
        <w:spacing w:after="40" w:line="240" w:lineRule="auto"/>
        <w:ind w:left="990" w:hanging="270"/>
        <w:rPr>
          <w:rFonts w:ascii="Arial" w:hAnsi="Arial"/>
        </w:rPr>
      </w:pPr>
      <w:r>
        <w:rPr>
          <w:rFonts w:ascii="Arial" w:hAnsi="Arial"/>
          <w:b/>
          <w:bCs/>
        </w:rPr>
        <w:t>A:</w:t>
      </w:r>
      <w:r>
        <w:rPr>
          <w:rFonts w:ascii="Arial" w:hAnsi="Arial"/>
        </w:rPr>
        <w:t xml:space="preserve"> The proposed piping through the stormwater drain will have no impact on flow. The storm sewer in question is 60 inches in diameter, while the proposed pipes are approximately four inches in diameter, with a total of two to three pipes planned. Therefore, the installation will not impede stormwater flow. Current flow through this drain is minimal, as some runoff from the TCAAP property is currently being diverted elsewhere. While this drain is not a primary outlet for TCAAP stormwater, it will remain available for runoff as needed. (Jennifer Wilkie, Jacobs Engineering).</w:t>
      </w:r>
    </w:p>
    <w:p w14:paraId="596F7AD2" w14:textId="77777777" w:rsidR="00BD6ED3" w:rsidRDefault="00BD6ED3">
      <w:pPr>
        <w:pStyle w:val="Body"/>
        <w:spacing w:after="40" w:line="240" w:lineRule="auto"/>
        <w:ind w:left="990" w:hanging="270"/>
        <w:rPr>
          <w:rFonts w:ascii="Arial" w:eastAsia="Arial" w:hAnsi="Arial" w:cs="Arial"/>
          <w:u w:val="single"/>
        </w:rPr>
      </w:pPr>
    </w:p>
    <w:p w14:paraId="367B5FEE" w14:textId="1E544519" w:rsidR="00AD67AB" w:rsidRDefault="00123838">
      <w:pPr>
        <w:pStyle w:val="ListParagraph"/>
        <w:numPr>
          <w:ilvl w:val="0"/>
          <w:numId w:val="21"/>
        </w:numPr>
        <w:spacing w:after="40" w:line="240" w:lineRule="auto"/>
        <w:rPr>
          <w:b/>
          <w:bCs/>
        </w:rPr>
      </w:pPr>
      <w:r>
        <w:rPr>
          <w:b/>
          <w:bCs/>
        </w:rPr>
        <w:t xml:space="preserve">Q: Just for clarification, is this a </w:t>
      </w:r>
      <w:r w:rsidR="00BD6ED3">
        <w:rPr>
          <w:b/>
          <w:bCs/>
        </w:rPr>
        <w:t>wastewater</w:t>
      </w:r>
      <w:r>
        <w:rPr>
          <w:b/>
          <w:bCs/>
        </w:rPr>
        <w:t xml:space="preserve"> treatment plant in the traditional sense?</w:t>
      </w:r>
    </w:p>
    <w:p w14:paraId="361BEDE6" w14:textId="77777777" w:rsidR="00AD67AB" w:rsidRDefault="00123838">
      <w:pPr>
        <w:pStyle w:val="Body"/>
        <w:spacing w:after="40"/>
        <w:ind w:left="990" w:hanging="270"/>
        <w:rPr>
          <w:rFonts w:ascii="Arial Unicode MS" w:hAnsi="Arial Unicode MS"/>
        </w:rPr>
      </w:pPr>
      <w:r>
        <w:rPr>
          <w:rFonts w:ascii="Arial" w:hAnsi="Arial"/>
          <w:b/>
          <w:bCs/>
        </w:rPr>
        <w:t>A:</w:t>
      </w:r>
      <w:r>
        <w:rPr>
          <w:rFonts w:ascii="Arial" w:hAnsi="Arial"/>
        </w:rPr>
        <w:t xml:space="preserve"> A dedicated water treatment system will be implemented to treat water from the dredge sediments. This system, referenced in the presentation slides, is specifically designed for dredge water rather than typical </w:t>
      </w:r>
      <w:r>
        <w:rPr>
          <w:rFonts w:ascii="Arial Unicode MS" w:hAnsi="Arial Unicode MS"/>
        </w:rPr>
        <w:t xml:space="preserve">wastewater. The treatment process will include sand filtration to remove solids, followed by activated carbon treatment. If solids are not reduced sufficiently to meet the discharge criteria for Round Lake, a flocculant, such as alum, may be applied prior to the sand filtration and activated carbon to enhance settling. These are the primary components and functions </w:t>
      </w:r>
      <w:r>
        <w:rPr>
          <w:rFonts w:ascii="Arial Unicode MS" w:hAnsi="Arial Unicode MS"/>
        </w:rPr>
        <w:lastRenderedPageBreak/>
        <w:t>currently planned for the dredge water treatment system (Jennifer Wilkie, Jacobs Engineering).</w:t>
      </w:r>
    </w:p>
    <w:p w14:paraId="630EB786" w14:textId="77777777" w:rsidR="00BD6ED3" w:rsidRDefault="00BD6ED3">
      <w:pPr>
        <w:pStyle w:val="Body"/>
        <w:spacing w:after="40"/>
        <w:ind w:left="990" w:hanging="270"/>
        <w:rPr>
          <w:rFonts w:ascii="Arial Unicode MS" w:hAnsi="Arial Unicode MS"/>
          <w:u w:val="single"/>
          <w:shd w:val="clear" w:color="auto" w:fill="70AD47"/>
        </w:rPr>
      </w:pPr>
    </w:p>
    <w:p w14:paraId="6882727C" w14:textId="77777777" w:rsidR="00AD67AB" w:rsidRPr="00BD6ED3" w:rsidRDefault="00123838">
      <w:pPr>
        <w:pStyle w:val="ListParagraph"/>
        <w:numPr>
          <w:ilvl w:val="0"/>
          <w:numId w:val="21"/>
        </w:numPr>
        <w:spacing w:after="40"/>
        <w:rPr>
          <w:rFonts w:ascii="Arial Unicode MS" w:hAnsi="Arial Unicode MS"/>
          <w:b/>
          <w:bCs/>
        </w:rPr>
      </w:pPr>
      <w:r w:rsidRPr="00BD6ED3">
        <w:rPr>
          <w:rFonts w:ascii="Arial Unicode MS" w:hAnsi="Arial Unicode MS"/>
          <w:b/>
          <w:bCs/>
        </w:rPr>
        <w:t>Q: What is the obligation to complete the work? There has been skepticism expressed by council members that the work will be completed.</w:t>
      </w:r>
    </w:p>
    <w:p w14:paraId="6F6EE865" w14:textId="77777777" w:rsidR="00AD67AB" w:rsidRDefault="00123838">
      <w:pPr>
        <w:pStyle w:val="Body"/>
        <w:spacing w:after="40"/>
        <w:ind w:left="990" w:hanging="270"/>
        <w:rPr>
          <w:rFonts w:ascii="Arial Unicode MS" w:hAnsi="Arial Unicode MS"/>
          <w:u w:val="single"/>
        </w:rPr>
      </w:pPr>
      <w:r w:rsidRPr="00BD6ED3">
        <w:rPr>
          <w:rFonts w:ascii="Arial Unicode MS" w:hAnsi="Arial Unicode MS"/>
          <w:b/>
          <w:bCs/>
        </w:rPr>
        <w:t>A:</w:t>
      </w:r>
      <w:r>
        <w:rPr>
          <w:rFonts w:ascii="Arial Unicode MS" w:hAnsi="Arial Unicode MS"/>
        </w:rPr>
        <w:t xml:space="preserve"> The Record of Decision (signed in 2022/23) formally commits the project to dredge the lake. This document establishes the current course of action and remains the governing directive. However, progression to the next phase is contingent upon funding availability. The current plan is to proceed with dredging as funds become available. (Thomas Toudouze, USAEC).</w:t>
      </w:r>
    </w:p>
    <w:p w14:paraId="0CD6535F" w14:textId="77777777" w:rsidR="00AD67AB" w:rsidRDefault="00AD67AB">
      <w:pPr>
        <w:pStyle w:val="ListParagraph"/>
        <w:spacing w:after="40"/>
        <w:rPr>
          <w:rFonts w:ascii="Arial Unicode MS" w:hAnsi="Arial Unicode MS"/>
        </w:rPr>
      </w:pPr>
    </w:p>
    <w:p w14:paraId="15490D8D" w14:textId="572B3738" w:rsidR="00AD67AB" w:rsidRPr="00BD6ED3" w:rsidRDefault="00123838">
      <w:pPr>
        <w:pStyle w:val="ListParagraph"/>
        <w:numPr>
          <w:ilvl w:val="0"/>
          <w:numId w:val="21"/>
        </w:numPr>
        <w:spacing w:after="40"/>
        <w:rPr>
          <w:rFonts w:ascii="Arial Unicode MS" w:hAnsi="Arial Unicode MS"/>
          <w:b/>
          <w:bCs/>
        </w:rPr>
      </w:pPr>
      <w:r w:rsidRPr="00BD6ED3">
        <w:rPr>
          <w:rFonts w:ascii="Arial Unicode MS" w:hAnsi="Arial Unicode MS"/>
          <w:b/>
          <w:bCs/>
        </w:rPr>
        <w:t xml:space="preserve">Q: Do we have any information </w:t>
      </w:r>
      <w:r w:rsidR="001A1047">
        <w:rPr>
          <w:rFonts w:ascii="Arial Unicode MS" w:hAnsi="Arial Unicode MS"/>
          <w:b/>
          <w:bCs/>
        </w:rPr>
        <w:t>on</w:t>
      </w:r>
      <w:r w:rsidRPr="00BD6ED3">
        <w:rPr>
          <w:rFonts w:ascii="Arial Unicode MS" w:hAnsi="Arial Unicode MS"/>
          <w:b/>
          <w:bCs/>
        </w:rPr>
        <w:t xml:space="preserve"> </w:t>
      </w:r>
      <w:r w:rsidR="001A1047" w:rsidRPr="00BD6ED3">
        <w:rPr>
          <w:rFonts w:ascii="Arial Unicode MS" w:hAnsi="Arial Unicode MS"/>
          <w:b/>
          <w:bCs/>
        </w:rPr>
        <w:t>the</w:t>
      </w:r>
      <w:r w:rsidRPr="00BD6ED3">
        <w:rPr>
          <w:rFonts w:ascii="Arial Unicode MS" w:hAnsi="Arial Unicode MS"/>
          <w:b/>
          <w:bCs/>
        </w:rPr>
        <w:t xml:space="preserve"> availability of funds?</w:t>
      </w:r>
    </w:p>
    <w:p w14:paraId="2E9989E1" w14:textId="799EABE6" w:rsidR="00AD67AB" w:rsidRDefault="00123838">
      <w:pPr>
        <w:pStyle w:val="Body"/>
        <w:spacing w:after="40"/>
        <w:ind w:left="720"/>
        <w:rPr>
          <w:rFonts w:ascii="Arial" w:eastAsia="Arial" w:hAnsi="Arial" w:cs="Arial"/>
        </w:rPr>
      </w:pPr>
      <w:r w:rsidRPr="001A1047">
        <w:rPr>
          <w:rFonts w:ascii="Arial Unicode MS" w:hAnsi="Arial Unicode MS"/>
          <w:b/>
          <w:bCs/>
        </w:rPr>
        <w:t>A:</w:t>
      </w:r>
      <w:r>
        <w:rPr>
          <w:rFonts w:ascii="Arial Unicode MS" w:hAnsi="Arial Unicode MS"/>
        </w:rPr>
        <w:t xml:space="preserve"> No; that is </w:t>
      </w:r>
      <w:r w:rsidR="00395120">
        <w:rPr>
          <w:rFonts w:ascii="Arial Unicode MS" w:hAnsi="Arial Unicode MS"/>
        </w:rPr>
        <w:t>a Congressional decision</w:t>
      </w:r>
      <w:r w:rsidR="007D416D">
        <w:rPr>
          <w:rFonts w:ascii="Arial Unicode MS" w:hAnsi="Arial Unicode MS"/>
        </w:rPr>
        <w:t xml:space="preserve"> that is part of the annual budget process</w:t>
      </w:r>
      <w:r>
        <w:rPr>
          <w:rFonts w:ascii="Arial Unicode MS" w:hAnsi="Arial Unicode MS"/>
        </w:rPr>
        <w:t>. (Thomas Toudouze, USAEC).</w:t>
      </w:r>
    </w:p>
    <w:p w14:paraId="534B444B" w14:textId="77777777" w:rsidR="00AD67AB" w:rsidRDefault="00AD67AB">
      <w:pPr>
        <w:pStyle w:val="Body"/>
        <w:spacing w:after="40"/>
        <w:ind w:left="720"/>
        <w:rPr>
          <w:rFonts w:ascii="Arial" w:eastAsia="Arial" w:hAnsi="Arial" w:cs="Arial"/>
        </w:rPr>
      </w:pPr>
    </w:p>
    <w:p w14:paraId="0987DCFF" w14:textId="77777777" w:rsidR="00AD67AB" w:rsidRDefault="00123838">
      <w:pPr>
        <w:pStyle w:val="ListParagraph"/>
        <w:numPr>
          <w:ilvl w:val="0"/>
          <w:numId w:val="21"/>
        </w:numPr>
        <w:spacing w:after="40"/>
        <w:rPr>
          <w:b/>
          <w:bCs/>
        </w:rPr>
      </w:pPr>
      <w:r>
        <w:rPr>
          <w:b/>
          <w:bCs/>
        </w:rPr>
        <w:t>Q: What precautionary measures will be taken at the point of effluent discharge?</w:t>
      </w:r>
    </w:p>
    <w:p w14:paraId="3C35DDC1" w14:textId="77777777" w:rsidR="00AD67AB" w:rsidRDefault="00123838">
      <w:pPr>
        <w:pStyle w:val="Body"/>
        <w:spacing w:after="40"/>
        <w:ind w:left="720"/>
      </w:pPr>
      <w:r>
        <w:rPr>
          <w:rFonts w:ascii="Arial" w:hAnsi="Arial"/>
          <w:b/>
          <w:bCs/>
        </w:rPr>
        <w:t>A:</w:t>
      </w:r>
      <w:r>
        <w:rPr>
          <w:rFonts w:ascii="Arial" w:hAnsi="Arial"/>
        </w:rPr>
        <w:t xml:space="preserve"> Planned dredging operations will include monitoring for the release of suspected sediments and likely turbidity monitoring to assess sediment disturbance during dredging activities. (Jennifer Wilkie, Jacobs Engineering).</w:t>
      </w:r>
    </w:p>
    <w:p w14:paraId="79891B03" w14:textId="77777777" w:rsidR="00AD67AB" w:rsidRDefault="00AD67AB">
      <w:pPr>
        <w:pStyle w:val="Body"/>
        <w:spacing w:after="40"/>
        <w:ind w:left="720"/>
        <w:rPr>
          <w:rFonts w:ascii="Arial" w:eastAsia="Arial" w:hAnsi="Arial" w:cs="Arial"/>
          <w:shd w:val="clear" w:color="auto" w:fill="70AD47"/>
        </w:rPr>
      </w:pPr>
    </w:p>
    <w:p w14:paraId="1BDE437E" w14:textId="37CC93F8" w:rsidR="00AD67AB" w:rsidRDefault="00123838">
      <w:pPr>
        <w:pStyle w:val="ListParagraph"/>
        <w:numPr>
          <w:ilvl w:val="0"/>
          <w:numId w:val="21"/>
        </w:numPr>
        <w:spacing w:after="40"/>
        <w:rPr>
          <w:b/>
          <w:bCs/>
        </w:rPr>
      </w:pPr>
      <w:r>
        <w:rPr>
          <w:b/>
          <w:bCs/>
        </w:rPr>
        <w:t xml:space="preserve">Q: But as of </w:t>
      </w:r>
      <w:r w:rsidR="00651C56">
        <w:rPr>
          <w:b/>
          <w:bCs/>
        </w:rPr>
        <w:t>now,</w:t>
      </w:r>
      <w:r>
        <w:rPr>
          <w:b/>
          <w:bCs/>
        </w:rPr>
        <w:t xml:space="preserve"> you’re not proposing any physical filter or barrier at the output to the lake?</w:t>
      </w:r>
    </w:p>
    <w:p w14:paraId="38D006ED" w14:textId="77777777" w:rsidR="00AD67AB" w:rsidRDefault="00123838">
      <w:pPr>
        <w:pStyle w:val="Body"/>
        <w:spacing w:after="40"/>
        <w:ind w:left="720"/>
        <w:rPr>
          <w:rFonts w:ascii="Arial" w:eastAsia="Arial" w:hAnsi="Arial" w:cs="Arial"/>
        </w:rPr>
      </w:pPr>
      <w:r>
        <w:rPr>
          <w:rFonts w:ascii="Arial" w:hAnsi="Arial"/>
          <w:b/>
          <w:bCs/>
        </w:rPr>
        <w:t>A:</w:t>
      </w:r>
      <w:r>
        <w:rPr>
          <w:rFonts w:ascii="Arial" w:hAnsi="Arial"/>
        </w:rPr>
        <w:t xml:space="preserve"> Not </w:t>
      </w:r>
      <w:proofErr w:type="gramStart"/>
      <w:r>
        <w:rPr>
          <w:rFonts w:ascii="Arial" w:hAnsi="Arial"/>
        </w:rPr>
        <w:t>at this time</w:t>
      </w:r>
      <w:proofErr w:type="gramEnd"/>
      <w:r>
        <w:rPr>
          <w:rFonts w:ascii="Arial" w:hAnsi="Arial"/>
        </w:rPr>
        <w:t>. Dredging operations are expected to contain sediment within the immediate dredge footprint. Migration of suspended sediment beyond acceptable limits is not anticipated. If significant sediment transport is observed, it will trigger a reassessment and potential modification of operations. (Jennifer Wilkie, Jacobs Engineering).</w:t>
      </w:r>
    </w:p>
    <w:p w14:paraId="536C5BF8" w14:textId="77777777" w:rsidR="001A1047" w:rsidRDefault="001A1047" w:rsidP="00986930">
      <w:pPr>
        <w:pStyle w:val="Body"/>
        <w:spacing w:after="0"/>
        <w:rPr>
          <w:rFonts w:ascii="Arial" w:eastAsia="Arial" w:hAnsi="Arial" w:cs="Arial"/>
          <w:shd w:val="clear" w:color="auto" w:fill="70AD47"/>
        </w:rPr>
      </w:pPr>
    </w:p>
    <w:p w14:paraId="502B8C33" w14:textId="42F8788C" w:rsidR="00AD67AB" w:rsidRDefault="00123838">
      <w:pPr>
        <w:pStyle w:val="ListParagraph"/>
        <w:numPr>
          <w:ilvl w:val="0"/>
          <w:numId w:val="21"/>
        </w:numPr>
        <w:spacing w:after="0"/>
        <w:rPr>
          <w:b/>
          <w:bCs/>
        </w:rPr>
      </w:pPr>
      <w:r>
        <w:rPr>
          <w:b/>
          <w:bCs/>
        </w:rPr>
        <w:t>Q: How long do</w:t>
      </w:r>
      <w:r w:rsidR="007D416D">
        <w:rPr>
          <w:b/>
          <w:bCs/>
        </w:rPr>
        <w:t xml:space="preserve"> you</w:t>
      </w:r>
      <w:r>
        <w:rPr>
          <w:b/>
          <w:bCs/>
        </w:rPr>
        <w:t xml:space="preserve"> anticipate that dredging will take?</w:t>
      </w:r>
    </w:p>
    <w:p w14:paraId="31AE6109" w14:textId="40C1B32A" w:rsidR="00AD67AB" w:rsidRDefault="00123838">
      <w:pPr>
        <w:pStyle w:val="Body"/>
        <w:spacing w:after="0"/>
        <w:ind w:left="720"/>
        <w:rPr>
          <w:rFonts w:ascii="Arial" w:eastAsia="Arial" w:hAnsi="Arial" w:cs="Arial"/>
        </w:rPr>
      </w:pPr>
      <w:r>
        <w:rPr>
          <w:rFonts w:ascii="Arial" w:hAnsi="Arial"/>
          <w:b/>
          <w:bCs/>
        </w:rPr>
        <w:t>A:</w:t>
      </w:r>
      <w:r>
        <w:rPr>
          <w:rFonts w:ascii="Arial" w:hAnsi="Arial"/>
        </w:rPr>
        <w:t xml:space="preserve"> The anticipated duration of dredging operations is 7-8 months, depending on operational downtime, which we hope to minimize. Actual duration may vary based on operational efficiency, site conditions and weather</w:t>
      </w:r>
      <w:r w:rsidR="007D416D">
        <w:rPr>
          <w:rFonts w:ascii="Arial" w:hAnsi="Arial"/>
        </w:rPr>
        <w:t>.</w:t>
      </w:r>
      <w:r>
        <w:rPr>
          <w:rFonts w:ascii="Arial" w:hAnsi="Arial"/>
        </w:rPr>
        <w:t xml:space="preserve"> (Jennifer Wilkie, Jacobs Engineering).</w:t>
      </w:r>
    </w:p>
    <w:p w14:paraId="09CD6E50" w14:textId="77777777" w:rsidR="00AD67AB" w:rsidRDefault="00AD67AB">
      <w:pPr>
        <w:pStyle w:val="Body"/>
        <w:spacing w:after="0"/>
        <w:ind w:left="720"/>
        <w:rPr>
          <w:rFonts w:ascii="Arial" w:eastAsia="Arial" w:hAnsi="Arial" w:cs="Arial"/>
        </w:rPr>
      </w:pPr>
    </w:p>
    <w:p w14:paraId="290DB6F3" w14:textId="7A7CF337" w:rsidR="00AD67AB" w:rsidRDefault="00123838">
      <w:pPr>
        <w:pStyle w:val="ListParagraph"/>
        <w:numPr>
          <w:ilvl w:val="0"/>
          <w:numId w:val="21"/>
        </w:numPr>
        <w:spacing w:after="0"/>
        <w:rPr>
          <w:b/>
          <w:bCs/>
        </w:rPr>
      </w:pPr>
      <w:r>
        <w:rPr>
          <w:b/>
          <w:bCs/>
        </w:rPr>
        <w:t xml:space="preserve">Q: Could delays limiting the current season to </w:t>
      </w:r>
      <w:r w:rsidR="00F65584">
        <w:rPr>
          <w:b/>
          <w:bCs/>
        </w:rPr>
        <w:t>three- or four-months</w:t>
      </w:r>
      <w:r>
        <w:rPr>
          <w:b/>
          <w:bCs/>
        </w:rPr>
        <w:t xml:space="preserve"> push dredging into a third season?</w:t>
      </w:r>
    </w:p>
    <w:p w14:paraId="0E30517C" w14:textId="77777777" w:rsidR="00AD67AB" w:rsidRDefault="00123838">
      <w:pPr>
        <w:pStyle w:val="Body"/>
        <w:spacing w:after="0"/>
        <w:ind w:left="720"/>
        <w:rPr>
          <w:rFonts w:ascii="Arial" w:eastAsia="Arial" w:hAnsi="Arial" w:cs="Arial"/>
        </w:rPr>
      </w:pPr>
      <w:r>
        <w:rPr>
          <w:rFonts w:ascii="Arial" w:hAnsi="Arial"/>
          <w:b/>
          <w:bCs/>
        </w:rPr>
        <w:t>A:</w:t>
      </w:r>
      <w:r>
        <w:rPr>
          <w:rFonts w:ascii="Arial" w:hAnsi="Arial"/>
        </w:rPr>
        <w:t xml:space="preserve"> This will not be allowed to happen, and the project is committed to completion within two dredging seasons, not extending beyond 2027. If progress falls behind due to delays or weather constraints, contingency measures will be implemented, including deploying a second dredge unit and potentially increasing work schedules (e.g., weekend operations for short durations). (Jennifer Wilkie, Jacobs Engineering). </w:t>
      </w:r>
    </w:p>
    <w:p w14:paraId="6EB2C747" w14:textId="77777777" w:rsidR="00AD67AB" w:rsidRDefault="00AD67AB">
      <w:pPr>
        <w:pStyle w:val="Body"/>
        <w:spacing w:after="0"/>
        <w:ind w:left="720"/>
        <w:rPr>
          <w:rFonts w:ascii="Arial" w:eastAsia="Arial" w:hAnsi="Arial" w:cs="Arial"/>
        </w:rPr>
      </w:pPr>
    </w:p>
    <w:p w14:paraId="5B93E8B3" w14:textId="4DD987E1" w:rsidR="00AD67AB" w:rsidRDefault="00123838">
      <w:pPr>
        <w:pStyle w:val="ListParagraph"/>
        <w:numPr>
          <w:ilvl w:val="0"/>
          <w:numId w:val="21"/>
        </w:numPr>
        <w:spacing w:after="0"/>
        <w:rPr>
          <w:b/>
          <w:bCs/>
        </w:rPr>
      </w:pPr>
      <w:r>
        <w:rPr>
          <w:b/>
          <w:bCs/>
        </w:rPr>
        <w:t xml:space="preserve">Q: Given that the budget </w:t>
      </w:r>
      <w:r w:rsidR="00F65584">
        <w:rPr>
          <w:b/>
          <w:bCs/>
        </w:rPr>
        <w:t>covers</w:t>
      </w:r>
      <w:r>
        <w:rPr>
          <w:b/>
          <w:bCs/>
        </w:rPr>
        <w:t xml:space="preserve"> only half of the work, what happens when you finish this? Will </w:t>
      </w:r>
      <w:r w:rsidR="00F65584">
        <w:rPr>
          <w:b/>
          <w:bCs/>
        </w:rPr>
        <w:t>all</w:t>
      </w:r>
      <w:r>
        <w:rPr>
          <w:b/>
          <w:bCs/>
        </w:rPr>
        <w:t xml:space="preserve"> the equipment be packed up?</w:t>
      </w:r>
    </w:p>
    <w:p w14:paraId="5453093F" w14:textId="6AD7E851" w:rsidR="00AD67AB" w:rsidRDefault="00123838">
      <w:pPr>
        <w:pStyle w:val="Body"/>
        <w:spacing w:after="0"/>
        <w:ind w:left="720"/>
        <w:rPr>
          <w:rFonts w:ascii="Arial" w:eastAsia="Arial" w:hAnsi="Arial" w:cs="Arial"/>
        </w:rPr>
      </w:pPr>
      <w:r>
        <w:rPr>
          <w:rFonts w:ascii="Arial" w:hAnsi="Arial"/>
          <w:b/>
          <w:bCs/>
        </w:rPr>
        <w:t>A:</w:t>
      </w:r>
      <w:r>
        <w:rPr>
          <w:rFonts w:ascii="Arial" w:hAnsi="Arial"/>
        </w:rPr>
        <w:t xml:space="preserve"> There is currently no contract in place for the second phase of work. As a result, standard practice is to demobilize temporary equipment at the conclusion of the existing </w:t>
      </w:r>
      <w:r>
        <w:rPr>
          <w:rFonts w:ascii="Arial" w:hAnsi="Arial"/>
        </w:rPr>
        <w:lastRenderedPageBreak/>
        <w:t xml:space="preserve">contract. This includes removal of treatment systems (e.g., wastewater treatment plant components) and other temporary operational infrastructure. However, certain semi-permanent features such as docks, trans-load facilities, or access roads may be evaluated in coordination with the Army to determine whether they should remain </w:t>
      </w:r>
      <w:r w:rsidR="00651C56">
        <w:rPr>
          <w:rFonts w:ascii="Arial" w:hAnsi="Arial"/>
        </w:rPr>
        <w:t>in place</w:t>
      </w:r>
      <w:r>
        <w:rPr>
          <w:rFonts w:ascii="Arial" w:hAnsi="Arial"/>
        </w:rPr>
        <w:t xml:space="preserve"> to support potential future work. Any infrastructure not designated for retention will be removed, and disturbed areas will be restored at the end of the current contract period. (Jennifer Wilkie, Jacobs Engineering and Thomas Toudouze, USAEC).</w:t>
      </w:r>
    </w:p>
    <w:p w14:paraId="10969726" w14:textId="77777777" w:rsidR="00AD67AB" w:rsidRDefault="00AD67AB">
      <w:pPr>
        <w:pStyle w:val="Body"/>
        <w:spacing w:after="0"/>
        <w:ind w:left="720"/>
        <w:rPr>
          <w:rFonts w:ascii="Arial" w:eastAsia="Arial" w:hAnsi="Arial" w:cs="Arial"/>
        </w:rPr>
      </w:pPr>
    </w:p>
    <w:p w14:paraId="7C31376F" w14:textId="16650904" w:rsidR="00AD67AB" w:rsidRDefault="00123838">
      <w:pPr>
        <w:pStyle w:val="Body"/>
        <w:numPr>
          <w:ilvl w:val="0"/>
          <w:numId w:val="44"/>
        </w:numPr>
        <w:spacing w:after="0"/>
        <w:rPr>
          <w:b/>
          <w:bCs/>
        </w:rPr>
      </w:pPr>
      <w:r>
        <w:rPr>
          <w:rFonts w:ascii="Arial" w:hAnsi="Arial"/>
          <w:b/>
          <w:bCs/>
        </w:rPr>
        <w:t xml:space="preserve">Comment: Community concerns were expressed regarding the prospect of an unfinished project, both from an aesthetic standpoint and as a reminder of incomplete work. Stakeholders indicated a preference for timely project completion rather than phased work that could result in delays or partial site conditions </w:t>
      </w:r>
      <w:proofErr w:type="gramStart"/>
      <w:r w:rsidR="00F65584">
        <w:rPr>
          <w:rFonts w:ascii="Arial" w:hAnsi="Arial"/>
          <w:b/>
          <w:bCs/>
        </w:rPr>
        <w:t>persisting</w:t>
      </w:r>
      <w:proofErr w:type="gramEnd"/>
      <w:r>
        <w:rPr>
          <w:rFonts w:ascii="Arial" w:hAnsi="Arial"/>
          <w:b/>
          <w:bCs/>
        </w:rPr>
        <w:t xml:space="preserve"> over time.</w:t>
      </w:r>
    </w:p>
    <w:p w14:paraId="0728AB18" w14:textId="77777777" w:rsidR="00AD67AB" w:rsidRDefault="00123838">
      <w:pPr>
        <w:pStyle w:val="Body"/>
        <w:spacing w:after="0"/>
        <w:ind w:left="720"/>
        <w:rPr>
          <w:rFonts w:ascii="Arial" w:eastAsia="Arial" w:hAnsi="Arial" w:cs="Arial"/>
        </w:rPr>
      </w:pPr>
      <w:r>
        <w:rPr>
          <w:rFonts w:ascii="Arial" w:hAnsi="Arial"/>
          <w:b/>
          <w:bCs/>
        </w:rPr>
        <w:t>A:</w:t>
      </w:r>
      <w:r>
        <w:rPr>
          <w:rFonts w:ascii="Arial" w:hAnsi="Arial"/>
        </w:rPr>
        <w:t xml:space="preserve"> An additional challenge is related to the availability of the current dewatering and sediment haul-out area located on Ramsey County property. While this location is being used for the current phase of work, its availability for future contract phases is uncertain, as the County may redevelop the site. Alternative locations, including a previously considered area on the southern side of the lake, were mentioned; however, no commitments or guarantees can be made at this time regarding their use. Future staging and dewatering locations remain undetermined and will depend on site availability and coordination during subsequent contracting phases. (Thomas Toudouze, USAEC).</w:t>
      </w:r>
    </w:p>
    <w:p w14:paraId="3E385E4F" w14:textId="77777777" w:rsidR="00AD67AB" w:rsidRDefault="00AD67AB">
      <w:pPr>
        <w:pStyle w:val="Body"/>
        <w:spacing w:after="0"/>
        <w:ind w:left="720"/>
        <w:rPr>
          <w:rFonts w:ascii="Arial" w:eastAsia="Arial" w:hAnsi="Arial" w:cs="Arial"/>
        </w:rPr>
      </w:pPr>
    </w:p>
    <w:p w14:paraId="1386C515" w14:textId="77777777" w:rsidR="00AD67AB" w:rsidRDefault="00123838">
      <w:pPr>
        <w:pStyle w:val="ListParagraph"/>
        <w:numPr>
          <w:ilvl w:val="0"/>
          <w:numId w:val="21"/>
        </w:numPr>
        <w:spacing w:after="0"/>
        <w:rPr>
          <w:b/>
          <w:bCs/>
        </w:rPr>
      </w:pPr>
      <w:r>
        <w:rPr>
          <w:b/>
          <w:bCs/>
        </w:rPr>
        <w:t>Q: Is the City planning to send a letter to elected representatives to advocate for funding the second phase of the project, with the goal of minimizing remobilization costs, maintaining equipment on-site, and ensuring continued access to staging/treatment areas?</w:t>
      </w:r>
    </w:p>
    <w:p w14:paraId="34437BF0" w14:textId="1E845B07" w:rsidR="00AD67AB" w:rsidRDefault="00123838">
      <w:pPr>
        <w:pStyle w:val="Body"/>
        <w:spacing w:after="0"/>
        <w:ind w:left="720"/>
        <w:rPr>
          <w:rFonts w:ascii="Arial" w:eastAsia="Arial" w:hAnsi="Arial" w:cs="Arial"/>
        </w:rPr>
      </w:pPr>
      <w:r>
        <w:rPr>
          <w:rFonts w:ascii="Arial" w:hAnsi="Arial"/>
          <w:b/>
          <w:bCs/>
        </w:rPr>
        <w:t>A:</w:t>
      </w:r>
      <w:r>
        <w:rPr>
          <w:rFonts w:ascii="Arial" w:hAnsi="Arial"/>
        </w:rPr>
        <w:t xml:space="preserve"> This approach is a potential option but </w:t>
      </w:r>
      <w:r w:rsidR="00A30423">
        <w:rPr>
          <w:rFonts w:ascii="Arial" w:hAnsi="Arial"/>
        </w:rPr>
        <w:t>is not the responsibility of the Army to initiate</w:t>
      </w:r>
      <w:r>
        <w:rPr>
          <w:rFonts w:ascii="Arial" w:hAnsi="Arial"/>
        </w:rPr>
        <w:t>. It was noted that previous outreach to a local congress</w:t>
      </w:r>
      <w:r w:rsidR="00544332">
        <w:rPr>
          <w:rFonts w:ascii="Arial" w:hAnsi="Arial"/>
        </w:rPr>
        <w:t>ional representative</w:t>
      </w:r>
      <w:r>
        <w:rPr>
          <w:rFonts w:ascii="Arial" w:hAnsi="Arial"/>
        </w:rPr>
        <w:t xml:space="preserve"> helped secure funding for the current </w:t>
      </w:r>
      <w:r w:rsidR="00544332">
        <w:rPr>
          <w:rFonts w:ascii="Arial" w:hAnsi="Arial"/>
        </w:rPr>
        <w:t>contract</w:t>
      </w:r>
      <w:r>
        <w:rPr>
          <w:rFonts w:ascii="Arial" w:hAnsi="Arial"/>
        </w:rPr>
        <w:t>. (Thomas Toudouze, USAEC).</w:t>
      </w:r>
    </w:p>
    <w:p w14:paraId="1BF680B4" w14:textId="77777777" w:rsidR="00AD67AB" w:rsidRDefault="00AD67AB">
      <w:pPr>
        <w:pStyle w:val="Body"/>
        <w:spacing w:after="0"/>
        <w:ind w:left="720"/>
        <w:rPr>
          <w:rFonts w:ascii="Arial" w:eastAsia="Arial" w:hAnsi="Arial" w:cs="Arial"/>
        </w:rPr>
      </w:pPr>
    </w:p>
    <w:p w14:paraId="5AB43D0D" w14:textId="77777777" w:rsidR="00AD67AB" w:rsidRDefault="00123838">
      <w:pPr>
        <w:pStyle w:val="ListParagraph"/>
        <w:numPr>
          <w:ilvl w:val="0"/>
          <w:numId w:val="21"/>
        </w:numPr>
        <w:spacing w:after="0"/>
        <w:rPr>
          <w:b/>
          <w:bCs/>
        </w:rPr>
      </w:pPr>
      <w:r>
        <w:rPr>
          <w:b/>
          <w:bCs/>
        </w:rPr>
        <w:t>Q: What QA/QC measures will be implemented to verify that target sediments are fully removed? Will there be sampling of dredged areas to confirm whether additional contaminated sediment remains?</w:t>
      </w:r>
    </w:p>
    <w:p w14:paraId="4F96F663" w14:textId="77777777" w:rsidR="00AD67AB" w:rsidRDefault="00123838">
      <w:pPr>
        <w:pStyle w:val="Body"/>
        <w:spacing w:after="0"/>
        <w:ind w:left="720"/>
        <w:rPr>
          <w:rFonts w:ascii="Arial" w:eastAsia="Arial" w:hAnsi="Arial" w:cs="Arial"/>
        </w:rPr>
      </w:pPr>
      <w:r>
        <w:rPr>
          <w:rFonts w:ascii="Arial" w:hAnsi="Arial"/>
          <w:b/>
          <w:bCs/>
        </w:rPr>
        <w:t>A:</w:t>
      </w:r>
      <w:r>
        <w:rPr>
          <w:rFonts w:ascii="Arial" w:hAnsi="Arial"/>
        </w:rPr>
        <w:t xml:space="preserve"> Yes, QA/QC procedures will include 1) conducting bathymetric surveys to confirm dredging meets target elevations, 2) collecting multiple surface sediment grab samples after dredging, and 3) analyzing samples with a 24-hour laboratory turnaround. If results exceed cleanup criteria, additional dredging passes will be performed. This process will continue iteratively until clean sediment conditions are achieved. (Jennifer Wilkie, Jacobs Engineering).</w:t>
      </w:r>
    </w:p>
    <w:p w14:paraId="08C63060" w14:textId="77777777" w:rsidR="00AD67AB" w:rsidRDefault="00AD67AB">
      <w:pPr>
        <w:pStyle w:val="Default"/>
        <w:spacing w:before="0" w:line="240" w:lineRule="auto"/>
        <w:rPr>
          <w:rFonts w:ascii="Arial" w:eastAsia="Arial" w:hAnsi="Arial" w:cs="Arial"/>
        </w:rPr>
      </w:pPr>
    </w:p>
    <w:p w14:paraId="7CE0D99C" w14:textId="77777777" w:rsidR="00AD67AB" w:rsidRDefault="00AD67AB" w:rsidP="00F65584">
      <w:pPr>
        <w:pStyle w:val="Body"/>
        <w:spacing w:after="0"/>
        <w:rPr>
          <w:rFonts w:ascii="Arial" w:eastAsia="Arial" w:hAnsi="Arial" w:cs="Arial"/>
          <w:shd w:val="clear" w:color="auto" w:fill="70AD47"/>
        </w:rPr>
      </w:pPr>
    </w:p>
    <w:p w14:paraId="4DC70DC4" w14:textId="7B5A0E8E" w:rsidR="00AD67AB" w:rsidRPr="00F65584" w:rsidRDefault="00123838" w:rsidP="00F65584">
      <w:pPr>
        <w:pStyle w:val="Body"/>
        <w:rPr>
          <w:rFonts w:ascii="Arial" w:eastAsia="Arial" w:hAnsi="Arial" w:cs="Arial"/>
        </w:rPr>
      </w:pPr>
      <w:r>
        <w:rPr>
          <w:rFonts w:ascii="Arial" w:hAnsi="Arial"/>
        </w:rPr>
        <w:t>OU2 - Site C</w:t>
      </w:r>
      <w:r>
        <w:rPr>
          <w:rFonts w:ascii="Arial" w:hAnsi="Arial"/>
          <w:u w:val="single"/>
        </w:rPr>
        <w:t xml:space="preserve"> (Charlie Campbell, EA)</w:t>
      </w:r>
    </w:p>
    <w:p w14:paraId="6867E8D3" w14:textId="77777777" w:rsidR="00AD67AB" w:rsidRDefault="00123838">
      <w:pPr>
        <w:pStyle w:val="ListParagraph"/>
        <w:numPr>
          <w:ilvl w:val="0"/>
          <w:numId w:val="21"/>
        </w:numPr>
        <w:spacing w:after="0"/>
        <w:rPr>
          <w:b/>
          <w:bCs/>
        </w:rPr>
      </w:pPr>
      <w:r>
        <w:rPr>
          <w:b/>
          <w:bCs/>
        </w:rPr>
        <w:t>Q: Could the purge water produced during sampling be released to the storm sewer without scrubbing?</w:t>
      </w:r>
    </w:p>
    <w:p w14:paraId="755BD192" w14:textId="77777777" w:rsidR="00AD67AB" w:rsidRDefault="00123838">
      <w:pPr>
        <w:pStyle w:val="Body"/>
        <w:spacing w:after="0"/>
        <w:ind w:left="720"/>
        <w:rPr>
          <w:rFonts w:ascii="Arial" w:hAnsi="Arial"/>
        </w:rPr>
      </w:pPr>
      <w:r>
        <w:rPr>
          <w:rFonts w:ascii="Arial" w:hAnsi="Arial"/>
          <w:b/>
          <w:bCs/>
        </w:rPr>
        <w:t>A:</w:t>
      </w:r>
      <w:r>
        <w:rPr>
          <w:rFonts w:ascii="Arial" w:hAnsi="Arial"/>
        </w:rPr>
        <w:t xml:space="preserve"> No, the purge water is contained. (Charlie Campbell, EA)</w:t>
      </w:r>
    </w:p>
    <w:p w14:paraId="01E58299" w14:textId="77777777" w:rsidR="00842351" w:rsidRDefault="00842351">
      <w:pPr>
        <w:pStyle w:val="Body"/>
        <w:spacing w:after="0"/>
        <w:ind w:left="720"/>
        <w:rPr>
          <w:rFonts w:ascii="Arial" w:eastAsia="Arial" w:hAnsi="Arial" w:cs="Arial"/>
        </w:rPr>
      </w:pPr>
    </w:p>
    <w:p w14:paraId="71BA343B" w14:textId="77777777" w:rsidR="00842351" w:rsidRDefault="00842351" w:rsidP="00842351">
      <w:pPr>
        <w:pStyle w:val="ListParagraph"/>
        <w:numPr>
          <w:ilvl w:val="0"/>
          <w:numId w:val="21"/>
        </w:numPr>
        <w:spacing w:after="0"/>
        <w:rPr>
          <w:b/>
          <w:bCs/>
        </w:rPr>
      </w:pPr>
      <w:r>
        <w:rPr>
          <w:b/>
          <w:bCs/>
        </w:rPr>
        <w:t>Q: Does the data indicate that the plume is continuing to recede over time (year-over-year trend)?</w:t>
      </w:r>
    </w:p>
    <w:p w14:paraId="0F72C0E2" w14:textId="77777777" w:rsidR="00842351" w:rsidRDefault="00842351" w:rsidP="00842351">
      <w:pPr>
        <w:pStyle w:val="Body"/>
        <w:spacing w:after="0"/>
        <w:ind w:left="720"/>
        <w:rPr>
          <w:rFonts w:ascii="Arial" w:eastAsia="Arial" w:hAnsi="Arial" w:cs="Arial"/>
        </w:rPr>
      </w:pPr>
      <w:r>
        <w:rPr>
          <w:rFonts w:ascii="Arial" w:hAnsi="Arial"/>
          <w:b/>
          <w:bCs/>
        </w:rPr>
        <w:lastRenderedPageBreak/>
        <w:t>A:</w:t>
      </w:r>
      <w:r>
        <w:rPr>
          <w:rFonts w:ascii="Arial" w:hAnsi="Arial"/>
        </w:rPr>
        <w:t xml:space="preserve"> Yes. The data presented (notably the 2024 results) show that higher concentration areas of the plume have decreased significantly over time. The trend indicates a long-term recession of the plume over approximately 20–35 years. (Charlie Campbell, EA).</w:t>
      </w:r>
    </w:p>
    <w:p w14:paraId="46D47ECD" w14:textId="77777777" w:rsidR="00AD67AB" w:rsidRDefault="00AD67AB" w:rsidP="00B85BEF">
      <w:pPr>
        <w:pStyle w:val="Body"/>
        <w:spacing w:after="0"/>
        <w:rPr>
          <w:rFonts w:ascii="Arial" w:eastAsia="Arial" w:hAnsi="Arial" w:cs="Arial"/>
          <w:shd w:val="clear" w:color="auto" w:fill="70AD47"/>
        </w:rPr>
      </w:pPr>
    </w:p>
    <w:p w14:paraId="72617C20" w14:textId="5605B69D" w:rsidR="00AD67AB" w:rsidRPr="00F65584" w:rsidRDefault="00123838" w:rsidP="00F65584">
      <w:pPr>
        <w:pStyle w:val="Body"/>
        <w:rPr>
          <w:rFonts w:ascii="Arial" w:eastAsia="Arial" w:hAnsi="Arial" w:cs="Arial"/>
          <w:u w:val="single"/>
        </w:rPr>
      </w:pPr>
      <w:r>
        <w:rPr>
          <w:rFonts w:ascii="Arial" w:hAnsi="Arial"/>
          <w:u w:val="single"/>
        </w:rPr>
        <w:t>Update for TCAAP Groundwater Recovery System (TGRS, SGRS) (Lisa Poole and Emily Moore, GHD)</w:t>
      </w:r>
    </w:p>
    <w:p w14:paraId="20E3DEB9" w14:textId="77777777" w:rsidR="00AD67AB" w:rsidRDefault="00123838">
      <w:pPr>
        <w:pStyle w:val="ListParagraph"/>
        <w:numPr>
          <w:ilvl w:val="0"/>
          <w:numId w:val="21"/>
        </w:numPr>
        <w:spacing w:after="0"/>
        <w:rPr>
          <w:b/>
          <w:bCs/>
        </w:rPr>
      </w:pPr>
      <w:r>
        <w:rPr>
          <w:b/>
          <w:bCs/>
        </w:rPr>
        <w:t>Q: Can the BGRS be rerouted to 116 along the undevelopable area before the start of the Ramsey County excavation?</w:t>
      </w:r>
    </w:p>
    <w:p w14:paraId="60E425DD" w14:textId="77777777" w:rsidR="00AD67AB" w:rsidRDefault="00123838">
      <w:pPr>
        <w:pStyle w:val="Body"/>
        <w:spacing w:after="0"/>
        <w:ind w:left="720"/>
        <w:rPr>
          <w:rFonts w:ascii="Arial" w:eastAsia="Arial" w:hAnsi="Arial" w:cs="Arial"/>
        </w:rPr>
      </w:pPr>
      <w:r>
        <w:rPr>
          <w:rFonts w:ascii="Arial" w:hAnsi="Arial"/>
          <w:b/>
          <w:bCs/>
        </w:rPr>
        <w:t>A1:</w:t>
      </w:r>
      <w:r>
        <w:rPr>
          <w:rFonts w:ascii="Arial" w:hAnsi="Arial"/>
        </w:rPr>
        <w:t xml:space="preserve"> No; there are no current plans to reroute the BGRS. (Lisa Poole, GHD)</w:t>
      </w:r>
    </w:p>
    <w:p w14:paraId="2B8D7424" w14:textId="77777777" w:rsidR="00AD67AB" w:rsidRDefault="00123838">
      <w:pPr>
        <w:pStyle w:val="Body"/>
        <w:spacing w:after="0"/>
        <w:ind w:left="720"/>
        <w:rPr>
          <w:rFonts w:ascii="Arial" w:eastAsia="Arial" w:hAnsi="Arial" w:cs="Arial"/>
        </w:rPr>
      </w:pPr>
      <w:r>
        <w:rPr>
          <w:rFonts w:ascii="Arial" w:hAnsi="Arial"/>
          <w:b/>
          <w:bCs/>
        </w:rPr>
        <w:t>A2:</w:t>
      </w:r>
      <w:r>
        <w:rPr>
          <w:rFonts w:ascii="Arial" w:hAnsi="Arial"/>
        </w:rPr>
        <w:t xml:space="preserve"> There have been discussions with Ramsey County on possible changes to the structure, but the pace of these was affected by the government shutdown and nothing has yet been solidified. Hopefully there will be something defined by the September RAB meeting. (Thomas Toudouze, USAEC)</w:t>
      </w:r>
    </w:p>
    <w:p w14:paraId="6CAD4F49" w14:textId="77777777" w:rsidR="00AD67AB" w:rsidRDefault="00AD67AB">
      <w:pPr>
        <w:pStyle w:val="Body"/>
        <w:spacing w:after="0"/>
        <w:ind w:left="720"/>
      </w:pPr>
    </w:p>
    <w:p w14:paraId="4FC784ED" w14:textId="77777777" w:rsidR="00AD67AB" w:rsidRDefault="00123838">
      <w:pPr>
        <w:pStyle w:val="ListParagraph"/>
        <w:numPr>
          <w:ilvl w:val="0"/>
          <w:numId w:val="21"/>
        </w:numPr>
        <w:spacing w:after="0"/>
        <w:rPr>
          <w:b/>
          <w:bCs/>
        </w:rPr>
      </w:pPr>
      <w:r>
        <w:rPr>
          <w:b/>
          <w:bCs/>
        </w:rPr>
        <w:t>Comment: A RAB member suggests considering presenting this material to the JDA.</w:t>
      </w:r>
    </w:p>
    <w:p w14:paraId="34435708" w14:textId="6071352E" w:rsidR="00AD67AB" w:rsidRDefault="00123838">
      <w:pPr>
        <w:pStyle w:val="Body"/>
        <w:spacing w:after="0"/>
        <w:ind w:left="720"/>
        <w:rPr>
          <w:rFonts w:ascii="Arial" w:hAnsi="Arial"/>
        </w:rPr>
      </w:pPr>
      <w:r>
        <w:rPr>
          <w:rFonts w:ascii="Arial" w:hAnsi="Arial"/>
          <w:b/>
          <w:bCs/>
        </w:rPr>
        <w:t>A:</w:t>
      </w:r>
      <w:r>
        <w:rPr>
          <w:rFonts w:ascii="Arial" w:hAnsi="Arial"/>
        </w:rPr>
        <w:t xml:space="preserve"> </w:t>
      </w:r>
      <w:r w:rsidR="00F65584">
        <w:rPr>
          <w:rFonts w:ascii="Arial" w:hAnsi="Arial"/>
        </w:rPr>
        <w:t>Yes,</w:t>
      </w:r>
      <w:r>
        <w:rPr>
          <w:rFonts w:ascii="Arial" w:hAnsi="Arial"/>
        </w:rPr>
        <w:t xml:space="preserve"> it can be considered. (Jennifer Wilkie, Jacobs Engineering; Thomas Toudouze, USAEC)</w:t>
      </w:r>
    </w:p>
    <w:p w14:paraId="474CEE5C" w14:textId="77777777" w:rsidR="008E0EDF" w:rsidRDefault="008E0EDF">
      <w:pPr>
        <w:pStyle w:val="Body"/>
        <w:spacing w:after="0"/>
        <w:ind w:left="720"/>
        <w:rPr>
          <w:rFonts w:ascii="Arial" w:eastAsia="Arial" w:hAnsi="Arial" w:cs="Arial"/>
        </w:rPr>
      </w:pPr>
    </w:p>
    <w:p w14:paraId="7AA1F6DB" w14:textId="21F9D99B" w:rsidR="00482495" w:rsidRPr="00F65584" w:rsidRDefault="00482495" w:rsidP="00482495">
      <w:pPr>
        <w:pStyle w:val="Body"/>
        <w:rPr>
          <w:rFonts w:ascii="Arial" w:eastAsia="Arial" w:hAnsi="Arial" w:cs="Arial"/>
          <w:u w:val="single"/>
        </w:rPr>
      </w:pPr>
      <w:r>
        <w:rPr>
          <w:rFonts w:ascii="Arial" w:hAnsi="Arial"/>
          <w:u w:val="single"/>
        </w:rPr>
        <w:t>Update for</w:t>
      </w:r>
      <w:r w:rsidR="0030560A">
        <w:rPr>
          <w:rFonts w:ascii="Arial" w:hAnsi="Arial"/>
          <w:u w:val="single"/>
        </w:rPr>
        <w:t xml:space="preserve"> New Brighton</w:t>
      </w:r>
      <w:r>
        <w:rPr>
          <w:rFonts w:ascii="Arial" w:hAnsi="Arial"/>
          <w:u w:val="single"/>
        </w:rPr>
        <w:t xml:space="preserve"> Groundwater Recovery System (</w:t>
      </w:r>
      <w:r w:rsidR="006D5659">
        <w:rPr>
          <w:rFonts w:ascii="Arial" w:hAnsi="Arial"/>
          <w:u w:val="single"/>
        </w:rPr>
        <w:t>Thomas Toudouze, USAEC</w:t>
      </w:r>
      <w:r>
        <w:rPr>
          <w:rFonts w:ascii="Arial" w:hAnsi="Arial"/>
          <w:u w:val="single"/>
        </w:rPr>
        <w:t>)</w:t>
      </w:r>
    </w:p>
    <w:p w14:paraId="5BF7727E" w14:textId="77777777" w:rsidR="008E0EDF" w:rsidRDefault="008E0EDF">
      <w:pPr>
        <w:pStyle w:val="Body"/>
        <w:spacing w:after="0"/>
        <w:ind w:left="720"/>
        <w:rPr>
          <w:rFonts w:ascii="Arial" w:eastAsia="Arial" w:hAnsi="Arial" w:cs="Arial"/>
        </w:rPr>
      </w:pPr>
    </w:p>
    <w:p w14:paraId="3D51147C" w14:textId="77777777" w:rsidR="00842351" w:rsidRDefault="00842351" w:rsidP="00842351">
      <w:pPr>
        <w:pStyle w:val="ListParagraph"/>
        <w:numPr>
          <w:ilvl w:val="0"/>
          <w:numId w:val="21"/>
        </w:numPr>
        <w:spacing w:after="0"/>
        <w:rPr>
          <w:b/>
          <w:bCs/>
        </w:rPr>
      </w:pPr>
      <w:r>
        <w:rPr>
          <w:b/>
          <w:bCs/>
        </w:rPr>
        <w:t xml:space="preserve">Q: Will the proposed well be a high-volume well </w:t>
      </w:r>
      <w:proofErr w:type="gramStart"/>
      <w:r>
        <w:rPr>
          <w:b/>
          <w:bCs/>
        </w:rPr>
        <w:t>similar to</w:t>
      </w:r>
      <w:proofErr w:type="gramEnd"/>
      <w:r>
        <w:rPr>
          <w:b/>
          <w:bCs/>
        </w:rPr>
        <w:t xml:space="preserve"> nearby wells, and what will its pumping rate be?</w:t>
      </w:r>
    </w:p>
    <w:p w14:paraId="6A8BABD7" w14:textId="5FEC9E3C" w:rsidR="00842351" w:rsidRDefault="00842351" w:rsidP="00842351">
      <w:pPr>
        <w:pStyle w:val="Body"/>
        <w:spacing w:after="0"/>
        <w:ind w:left="720"/>
        <w:rPr>
          <w:rFonts w:ascii="Arial" w:hAnsi="Arial"/>
        </w:rPr>
      </w:pPr>
      <w:r>
        <w:rPr>
          <w:rFonts w:ascii="Arial" w:hAnsi="Arial"/>
          <w:b/>
          <w:bCs/>
        </w:rPr>
        <w:t>A:</w:t>
      </w:r>
      <w:r>
        <w:rPr>
          <w:rFonts w:ascii="Arial" w:hAnsi="Arial"/>
        </w:rPr>
        <w:t xml:space="preserve"> It is expected to be a high-volume well </w:t>
      </w:r>
      <w:proofErr w:type="gramStart"/>
      <w:r>
        <w:rPr>
          <w:rFonts w:ascii="Arial" w:hAnsi="Arial"/>
        </w:rPr>
        <w:t>similar to</w:t>
      </w:r>
      <w:proofErr w:type="gramEnd"/>
      <w:r>
        <w:rPr>
          <w:rFonts w:ascii="Arial" w:hAnsi="Arial"/>
        </w:rPr>
        <w:t xml:space="preserve"> others in the area. However, the specific pumping rate is not currently known.</w:t>
      </w:r>
      <w:r w:rsidR="005040D7">
        <w:rPr>
          <w:rFonts w:ascii="Arial" w:hAnsi="Arial"/>
        </w:rPr>
        <w:t xml:space="preserve"> </w:t>
      </w:r>
      <w:r>
        <w:rPr>
          <w:rFonts w:ascii="Arial" w:hAnsi="Arial"/>
        </w:rPr>
        <w:t>(Thomas Toudouze, USAEC).</w:t>
      </w:r>
      <w:r w:rsidR="005040D7">
        <w:rPr>
          <w:rFonts w:ascii="Arial" w:hAnsi="Arial"/>
        </w:rPr>
        <w:t xml:space="preserve"> The pumping rate will be approximately 1,000 </w:t>
      </w:r>
      <w:proofErr w:type="spellStart"/>
      <w:r w:rsidR="005040D7">
        <w:rPr>
          <w:rFonts w:ascii="Arial" w:hAnsi="Arial"/>
        </w:rPr>
        <w:t>gpm</w:t>
      </w:r>
      <w:proofErr w:type="spellEnd"/>
      <w:r w:rsidR="00E51FE6">
        <w:rPr>
          <w:rFonts w:ascii="Arial" w:hAnsi="Arial"/>
        </w:rPr>
        <w:t>.</w:t>
      </w:r>
      <w:r w:rsidR="005040D7">
        <w:rPr>
          <w:rFonts w:ascii="Arial" w:hAnsi="Arial"/>
        </w:rPr>
        <w:t xml:space="preserve"> (Julia Macejkovic, Barr</w:t>
      </w:r>
      <w:r w:rsidR="00A67645">
        <w:rPr>
          <w:rFonts w:ascii="Arial" w:hAnsi="Arial"/>
        </w:rPr>
        <w:t>/New Brighton)</w:t>
      </w:r>
    </w:p>
    <w:p w14:paraId="2E9A2AF6" w14:textId="77777777" w:rsidR="005B4665" w:rsidRDefault="005B4665" w:rsidP="00842351">
      <w:pPr>
        <w:pStyle w:val="Body"/>
        <w:spacing w:after="0"/>
        <w:ind w:left="720"/>
        <w:rPr>
          <w:rFonts w:ascii="Arial" w:eastAsia="Arial" w:hAnsi="Arial" w:cs="Arial"/>
        </w:rPr>
      </w:pPr>
    </w:p>
    <w:p w14:paraId="67476246" w14:textId="77777777" w:rsidR="005B4665" w:rsidRDefault="005B4665" w:rsidP="005B4665">
      <w:pPr>
        <w:pStyle w:val="ListParagraph"/>
        <w:numPr>
          <w:ilvl w:val="0"/>
          <w:numId w:val="21"/>
        </w:numPr>
        <w:spacing w:after="0"/>
        <w:rPr>
          <w:b/>
          <w:bCs/>
        </w:rPr>
      </w:pPr>
      <w:r>
        <w:rPr>
          <w:b/>
          <w:bCs/>
        </w:rPr>
        <w:t>Q: What is the depth of the well, and from what depth will samples be collected?</w:t>
      </w:r>
    </w:p>
    <w:p w14:paraId="3891F398" w14:textId="38416BD3" w:rsidR="005B4665" w:rsidRPr="00B85BEF" w:rsidRDefault="005B4665" w:rsidP="00E51FE6">
      <w:pPr>
        <w:pStyle w:val="Body"/>
        <w:spacing w:after="0"/>
        <w:ind w:left="720"/>
        <w:rPr>
          <w:rFonts w:ascii="Arial" w:hAnsi="Arial"/>
        </w:rPr>
      </w:pPr>
      <w:r>
        <w:rPr>
          <w:rFonts w:ascii="Arial" w:hAnsi="Arial"/>
          <w:b/>
          <w:bCs/>
        </w:rPr>
        <w:t>A:</w:t>
      </w:r>
      <w:r>
        <w:rPr>
          <w:rFonts w:ascii="Arial" w:hAnsi="Arial"/>
        </w:rPr>
        <w:t xml:space="preserve"> The exact well depth and sampling interval are not currently known. (Thomas Toudouze, USAEC).</w:t>
      </w:r>
      <w:r w:rsidR="00A67645">
        <w:rPr>
          <w:rFonts w:ascii="Arial" w:hAnsi="Arial"/>
        </w:rPr>
        <w:t xml:space="preserve"> The depth of the well is approximately 395 </w:t>
      </w:r>
      <w:proofErr w:type="gramStart"/>
      <w:r w:rsidR="00A67645">
        <w:rPr>
          <w:rFonts w:ascii="Arial" w:hAnsi="Arial"/>
        </w:rPr>
        <w:t>feet</w:t>
      </w:r>
      <w:r w:rsidR="007A3884">
        <w:rPr>
          <w:rFonts w:ascii="Arial" w:hAnsi="Arial"/>
        </w:rPr>
        <w:t>,</w:t>
      </w:r>
      <w:proofErr w:type="gramEnd"/>
      <w:r w:rsidR="007A3884">
        <w:rPr>
          <w:rFonts w:ascii="Arial" w:hAnsi="Arial"/>
        </w:rPr>
        <w:t xml:space="preserve"> the water will not be sampled at depth but </w:t>
      </w:r>
      <w:r w:rsidR="00E51FE6">
        <w:rPr>
          <w:rFonts w:ascii="Arial" w:hAnsi="Arial"/>
        </w:rPr>
        <w:t xml:space="preserve">the water being extracted will be sampled. </w:t>
      </w:r>
      <w:r w:rsidR="00E51FE6">
        <w:rPr>
          <w:rFonts w:ascii="Arial" w:hAnsi="Arial"/>
        </w:rPr>
        <w:t>(Julia Macejkovic, Barr/New Brighton)</w:t>
      </w:r>
      <w:r w:rsidR="00E51FE6">
        <w:rPr>
          <w:rFonts w:ascii="Arial" w:hAnsi="Arial"/>
        </w:rPr>
        <w:t>.</w:t>
      </w:r>
    </w:p>
    <w:p w14:paraId="166EAD11" w14:textId="77777777" w:rsidR="00AD67AB" w:rsidRDefault="00AD67AB">
      <w:pPr>
        <w:pStyle w:val="Body"/>
        <w:spacing w:after="0"/>
        <w:ind w:left="720"/>
        <w:rPr>
          <w:rFonts w:ascii="Arial" w:eastAsia="Arial" w:hAnsi="Arial" w:cs="Arial"/>
        </w:rPr>
      </w:pPr>
    </w:p>
    <w:p w14:paraId="1C96A314" w14:textId="48ED6342" w:rsidR="00AD67AB" w:rsidRDefault="00123838">
      <w:pPr>
        <w:pStyle w:val="Body"/>
        <w:rPr>
          <w:rFonts w:ascii="Arial" w:eastAsia="Arial" w:hAnsi="Arial" w:cs="Arial"/>
          <w:u w:val="single"/>
        </w:rPr>
      </w:pPr>
      <w:r>
        <w:rPr>
          <w:rFonts w:ascii="Arial" w:hAnsi="Arial"/>
          <w:u w:val="single"/>
        </w:rPr>
        <w:t>New Meeting Agenda (Thomas Toudouze, USAEC)</w:t>
      </w:r>
    </w:p>
    <w:p w14:paraId="59FAF8BA" w14:textId="77777777" w:rsidR="00AD67AB" w:rsidRDefault="00123838">
      <w:pPr>
        <w:pStyle w:val="ListParagraph"/>
        <w:numPr>
          <w:ilvl w:val="0"/>
          <w:numId w:val="21"/>
        </w:numPr>
        <w:spacing w:after="0"/>
        <w:rPr>
          <w:b/>
          <w:bCs/>
        </w:rPr>
      </w:pPr>
      <w:r>
        <w:rPr>
          <w:b/>
          <w:bCs/>
          <w:u w:val="single"/>
        </w:rPr>
        <w:t>Q</w:t>
      </w:r>
      <w:r>
        <w:rPr>
          <w:b/>
          <w:bCs/>
        </w:rPr>
        <w:t>: Is the TCAAP Community Involvement Plan still in work?</w:t>
      </w:r>
    </w:p>
    <w:p w14:paraId="0C24D5D5" w14:textId="4ADC467B" w:rsidR="00AD67AB" w:rsidRDefault="00123838">
      <w:pPr>
        <w:pStyle w:val="Body"/>
        <w:spacing w:after="0"/>
        <w:ind w:left="720"/>
        <w:rPr>
          <w:rFonts w:ascii="Arial" w:eastAsia="Arial" w:hAnsi="Arial" w:cs="Arial"/>
        </w:rPr>
      </w:pPr>
      <w:r>
        <w:rPr>
          <w:rFonts w:ascii="Arial" w:hAnsi="Arial"/>
          <w:b/>
          <w:bCs/>
        </w:rPr>
        <w:t>A:</w:t>
      </w:r>
      <w:r>
        <w:rPr>
          <w:rFonts w:ascii="Arial" w:hAnsi="Arial"/>
        </w:rPr>
        <w:t xml:space="preserve"> Yes; it was slowed by the government </w:t>
      </w:r>
      <w:r w:rsidR="00F65584">
        <w:rPr>
          <w:rFonts w:ascii="Arial" w:hAnsi="Arial"/>
        </w:rPr>
        <w:t>shutdown,</w:t>
      </w:r>
      <w:r>
        <w:rPr>
          <w:rFonts w:ascii="Arial" w:hAnsi="Arial"/>
        </w:rPr>
        <w:t xml:space="preserve"> but </w:t>
      </w:r>
      <w:r w:rsidR="00B85BEF">
        <w:rPr>
          <w:rFonts w:ascii="Arial" w:hAnsi="Arial"/>
        </w:rPr>
        <w:t>it is being worked on</w:t>
      </w:r>
      <w:r w:rsidR="00E71259">
        <w:rPr>
          <w:rFonts w:ascii="Arial" w:hAnsi="Arial"/>
        </w:rPr>
        <w:t xml:space="preserve"> </w:t>
      </w:r>
      <w:r>
        <w:rPr>
          <w:rFonts w:ascii="Arial" w:hAnsi="Arial"/>
        </w:rPr>
        <w:t>and should be completed soon. (Thomas Toudouze, USAEC)</w:t>
      </w:r>
    </w:p>
    <w:bookmarkEnd w:id="4"/>
    <w:p w14:paraId="7C2C132F" w14:textId="77777777" w:rsidR="00AD67AB" w:rsidRDefault="00123838">
      <w:pPr>
        <w:pStyle w:val="Body"/>
        <w:rPr>
          <w:color w:val="323130"/>
          <w:u w:color="323130"/>
        </w:rPr>
      </w:pPr>
      <w:r>
        <w:rPr>
          <w:rFonts w:ascii="Arial" w:hAnsi="Arial"/>
        </w:rPr>
        <w:t xml:space="preserve"> </w:t>
      </w:r>
      <w:bookmarkEnd w:id="3"/>
    </w:p>
    <w:p w14:paraId="41E8E4DD" w14:textId="77777777" w:rsidR="00AD67AB" w:rsidRDefault="00123838">
      <w:pPr>
        <w:pStyle w:val="Body"/>
        <w:rPr>
          <w:rFonts w:ascii="Arial" w:eastAsia="Arial" w:hAnsi="Arial" w:cs="Arial"/>
          <w:color w:val="323130"/>
          <w:u w:color="323130"/>
        </w:rPr>
      </w:pPr>
      <w:r>
        <w:rPr>
          <w:rFonts w:ascii="Arial" w:hAnsi="Arial"/>
          <w:color w:val="323130"/>
          <w:u w:color="323130"/>
        </w:rPr>
        <w:t>The meeting was adjourned at 9:07</w:t>
      </w:r>
      <w:r>
        <w:rPr>
          <w:rFonts w:ascii="Arial" w:hAnsi="Arial"/>
          <w:color w:val="323130"/>
          <w:u w:color="323130"/>
          <w:lang w:val="sv-SE"/>
        </w:rPr>
        <w:t xml:space="preserve"> PM.</w:t>
      </w:r>
    </w:p>
    <w:p w14:paraId="1EA0D69E" w14:textId="77777777" w:rsidR="00AD67AB" w:rsidRDefault="00AD67AB">
      <w:pPr>
        <w:pStyle w:val="Body"/>
        <w:rPr>
          <w:rFonts w:ascii="Arial" w:eastAsia="Arial" w:hAnsi="Arial" w:cs="Arial"/>
          <w:color w:val="323130"/>
          <w:u w:color="323130"/>
        </w:rPr>
      </w:pPr>
    </w:p>
    <w:p w14:paraId="7B4B14F4" w14:textId="77777777" w:rsidR="00A94B16" w:rsidRDefault="00A94B16">
      <w:pPr>
        <w:pStyle w:val="Body"/>
        <w:rPr>
          <w:rFonts w:ascii="Arial" w:eastAsia="Arial" w:hAnsi="Arial" w:cs="Arial"/>
          <w:color w:val="323130"/>
          <w:u w:color="323130"/>
        </w:rPr>
      </w:pPr>
    </w:p>
    <w:p w14:paraId="601E2C46" w14:textId="77777777" w:rsidR="005C0250" w:rsidRDefault="005C0250">
      <w:pPr>
        <w:pStyle w:val="ListParagraph"/>
        <w:jc w:val="center"/>
        <w:rPr>
          <w:b/>
          <w:bCs/>
        </w:rPr>
      </w:pPr>
    </w:p>
    <w:p w14:paraId="1B562732" w14:textId="489A3CE0" w:rsidR="00AD67AB" w:rsidRDefault="00123838">
      <w:pPr>
        <w:pStyle w:val="ListParagraph"/>
        <w:jc w:val="center"/>
        <w:rPr>
          <w:b/>
          <w:bCs/>
        </w:rPr>
      </w:pPr>
      <w:r>
        <w:rPr>
          <w:b/>
          <w:bCs/>
        </w:rPr>
        <w:t>ATTENDEES</w:t>
      </w:r>
    </w:p>
    <w:p w14:paraId="532A5AB1" w14:textId="77777777" w:rsidR="00AD67AB" w:rsidRPr="00421A78" w:rsidRDefault="00123838">
      <w:pPr>
        <w:pStyle w:val="Body"/>
        <w:rPr>
          <w:rFonts w:ascii="Arial" w:eastAsia="Arial" w:hAnsi="Arial" w:cs="Arial"/>
          <w:b/>
          <w:bCs/>
          <w:u w:val="single"/>
        </w:rPr>
      </w:pPr>
      <w:r>
        <w:rPr>
          <w:rFonts w:ascii="Arial" w:hAnsi="Arial"/>
          <w:b/>
          <w:bCs/>
          <w:u w:val="single"/>
        </w:rPr>
        <w:lastRenderedPageBreak/>
        <w:t>Go</w:t>
      </w:r>
      <w:r w:rsidRPr="00421A78">
        <w:rPr>
          <w:rFonts w:ascii="Arial" w:hAnsi="Arial"/>
          <w:b/>
          <w:bCs/>
          <w:u w:val="single"/>
        </w:rPr>
        <w:t>vernment RAB Members Present</w:t>
      </w:r>
    </w:p>
    <w:p w14:paraId="740C9658" w14:textId="2D79E174" w:rsidR="00C40FC9" w:rsidRPr="00421A78" w:rsidRDefault="00123838" w:rsidP="00C40FC9">
      <w:pPr>
        <w:pStyle w:val="ListParagraph"/>
        <w:numPr>
          <w:ilvl w:val="0"/>
          <w:numId w:val="46"/>
        </w:numPr>
      </w:pPr>
      <w:r w:rsidRPr="00421A78">
        <w:t>Thomas Toudouze (Army Co-Chair)</w:t>
      </w:r>
    </w:p>
    <w:p w14:paraId="38B15D44" w14:textId="7CE21795" w:rsidR="00AD67AB" w:rsidRDefault="00A5138C" w:rsidP="00A5138C">
      <w:pPr>
        <w:pStyle w:val="ListParagraph"/>
        <w:numPr>
          <w:ilvl w:val="0"/>
          <w:numId w:val="46"/>
        </w:numPr>
      </w:pPr>
      <w:r w:rsidRPr="00421A78">
        <w:t>Viral Patel (USEPA)</w:t>
      </w:r>
    </w:p>
    <w:p w14:paraId="3CBBA520" w14:textId="69D866CF" w:rsidR="005C0250" w:rsidRDefault="005C0250" w:rsidP="00A5138C">
      <w:pPr>
        <w:pStyle w:val="ListParagraph"/>
        <w:numPr>
          <w:ilvl w:val="0"/>
          <w:numId w:val="46"/>
        </w:numPr>
      </w:pPr>
      <w:r>
        <w:t>Brigitte Hay (MPCA)</w:t>
      </w:r>
    </w:p>
    <w:p w14:paraId="4B5E42A4" w14:textId="4AB4DD79" w:rsidR="00882280" w:rsidRDefault="00882280" w:rsidP="00882280"/>
    <w:p w14:paraId="22E16060" w14:textId="3EFC549A" w:rsidR="00882280" w:rsidRDefault="00882280" w:rsidP="00882280">
      <w:pPr>
        <w:rPr>
          <w:rFonts w:ascii="Arial" w:hAnsi="Arial" w:cs="Arial"/>
          <w:b/>
          <w:bCs/>
          <w:sz w:val="22"/>
          <w:szCs w:val="22"/>
        </w:rPr>
      </w:pPr>
      <w:r>
        <w:rPr>
          <w:rFonts w:ascii="Arial" w:hAnsi="Arial" w:cs="Arial"/>
          <w:b/>
          <w:bCs/>
          <w:sz w:val="22"/>
          <w:szCs w:val="22"/>
        </w:rPr>
        <w:t>Community RAB Members Present</w:t>
      </w:r>
    </w:p>
    <w:p w14:paraId="35ECC4AD" w14:textId="77777777" w:rsidR="00882280" w:rsidRDefault="00882280" w:rsidP="00882280">
      <w:pPr>
        <w:rPr>
          <w:rFonts w:ascii="Arial" w:hAnsi="Arial" w:cs="Arial"/>
          <w:b/>
          <w:bCs/>
          <w:sz w:val="22"/>
          <w:szCs w:val="22"/>
        </w:rPr>
      </w:pPr>
    </w:p>
    <w:p w14:paraId="57B92C3E" w14:textId="71FD2010" w:rsidR="0030560A" w:rsidRPr="005E5594" w:rsidRDefault="0030560A" w:rsidP="0030560A">
      <w:pPr>
        <w:pStyle w:val="ListParagraph"/>
        <w:numPr>
          <w:ilvl w:val="0"/>
          <w:numId w:val="70"/>
        </w:numPr>
        <w:rPr>
          <w:shd w:val="clear" w:color="auto" w:fill="70AD47"/>
        </w:rPr>
      </w:pPr>
      <w:r>
        <w:t>Forrest Kelley</w:t>
      </w:r>
      <w:r>
        <w:t xml:space="preserve"> (RAB Chair)</w:t>
      </w:r>
    </w:p>
    <w:p w14:paraId="18049194" w14:textId="248002C6" w:rsidR="00882280" w:rsidRPr="00882280" w:rsidRDefault="00882280" w:rsidP="00882280">
      <w:pPr>
        <w:pStyle w:val="ListParagraph"/>
        <w:numPr>
          <w:ilvl w:val="0"/>
          <w:numId w:val="70"/>
        </w:numPr>
        <w:rPr>
          <w:rFonts w:cs="Arial"/>
        </w:rPr>
      </w:pPr>
      <w:r w:rsidRPr="00882280">
        <w:rPr>
          <w:rFonts w:cs="Arial"/>
        </w:rPr>
        <w:t>Lyle Salm</w:t>
      </w:r>
      <w:r w:rsidR="00B865DB">
        <w:rPr>
          <w:rFonts w:cs="Arial"/>
        </w:rPr>
        <w:t>e</w:t>
      </w:r>
      <w:r w:rsidRPr="00882280">
        <w:rPr>
          <w:rFonts w:cs="Arial"/>
        </w:rPr>
        <w:t>la</w:t>
      </w:r>
    </w:p>
    <w:p w14:paraId="42A6110D" w14:textId="150C92FF" w:rsidR="00882280" w:rsidRPr="00882280" w:rsidRDefault="00882280" w:rsidP="00882280">
      <w:pPr>
        <w:pStyle w:val="ListParagraph"/>
        <w:numPr>
          <w:ilvl w:val="0"/>
          <w:numId w:val="70"/>
        </w:numPr>
        <w:rPr>
          <w:rFonts w:cs="Arial"/>
        </w:rPr>
      </w:pPr>
      <w:r w:rsidRPr="00882280">
        <w:rPr>
          <w:rFonts w:cs="Arial"/>
        </w:rPr>
        <w:t>Paul Bloom</w:t>
      </w:r>
    </w:p>
    <w:p w14:paraId="47737407" w14:textId="47B02F6B" w:rsidR="00882280" w:rsidRDefault="00882280" w:rsidP="00882280">
      <w:pPr>
        <w:pStyle w:val="ListParagraph"/>
        <w:numPr>
          <w:ilvl w:val="0"/>
          <w:numId w:val="70"/>
        </w:numPr>
        <w:rPr>
          <w:rFonts w:cs="Arial"/>
        </w:rPr>
      </w:pPr>
      <w:r w:rsidRPr="00882280">
        <w:rPr>
          <w:rFonts w:cs="Arial"/>
        </w:rPr>
        <w:t>Kristine Poelzer</w:t>
      </w:r>
    </w:p>
    <w:p w14:paraId="02899A2D" w14:textId="6759639F" w:rsidR="00AD67AB" w:rsidRPr="00A94B16" w:rsidRDefault="00AD67AB" w:rsidP="00A94B16">
      <w:pPr>
        <w:ind w:left="360"/>
        <w:rPr>
          <w:rFonts w:cs="Arial"/>
        </w:rPr>
      </w:pPr>
    </w:p>
    <w:p w14:paraId="73EC73EE" w14:textId="77777777" w:rsidR="00AD67AB" w:rsidRPr="00882280" w:rsidRDefault="00123838">
      <w:pPr>
        <w:pStyle w:val="Body"/>
        <w:rPr>
          <w:rFonts w:ascii="Arial" w:eastAsia="Arial" w:hAnsi="Arial" w:cs="Arial"/>
          <w:b/>
          <w:bCs/>
          <w:u w:val="single"/>
        </w:rPr>
      </w:pPr>
      <w:r w:rsidRPr="00882280">
        <w:rPr>
          <w:rFonts w:ascii="Arial" w:hAnsi="Arial"/>
          <w:b/>
          <w:bCs/>
          <w:u w:val="single"/>
        </w:rPr>
        <w:t>Army and Army Contractors Present</w:t>
      </w:r>
    </w:p>
    <w:p w14:paraId="51286B85" w14:textId="77777777" w:rsidR="00AD67AB" w:rsidRDefault="00123838">
      <w:pPr>
        <w:pStyle w:val="ListParagraph"/>
        <w:numPr>
          <w:ilvl w:val="0"/>
          <w:numId w:val="50"/>
        </w:numPr>
      </w:pPr>
      <w:r w:rsidRPr="00882280">
        <w:t>Thomas Toudouze (USAEC)</w:t>
      </w:r>
    </w:p>
    <w:p w14:paraId="7D73357E" w14:textId="57E5742B" w:rsidR="00882280" w:rsidRDefault="00882280">
      <w:pPr>
        <w:pStyle w:val="ListParagraph"/>
        <w:numPr>
          <w:ilvl w:val="0"/>
          <w:numId w:val="50"/>
        </w:numPr>
      </w:pPr>
      <w:r>
        <w:t>Quang Nquyen (USAEC)</w:t>
      </w:r>
    </w:p>
    <w:p w14:paraId="7D193C2B" w14:textId="2961E844" w:rsidR="00C40FC9" w:rsidRDefault="00C40FC9">
      <w:pPr>
        <w:pStyle w:val="ListParagraph"/>
        <w:numPr>
          <w:ilvl w:val="0"/>
          <w:numId w:val="50"/>
        </w:numPr>
      </w:pPr>
      <w:r>
        <w:t>Lalita Laksbergs (USAEC)</w:t>
      </w:r>
    </w:p>
    <w:p w14:paraId="1FBD3404" w14:textId="14C060B9" w:rsidR="005C0250" w:rsidRPr="00882280" w:rsidRDefault="005C0250" w:rsidP="005C0250">
      <w:pPr>
        <w:pStyle w:val="ListParagraph"/>
        <w:numPr>
          <w:ilvl w:val="0"/>
          <w:numId w:val="50"/>
        </w:numPr>
        <w:rPr>
          <w:rFonts w:cs="Arial"/>
        </w:rPr>
      </w:pPr>
      <w:r w:rsidRPr="00882280">
        <w:rPr>
          <w:rFonts w:cs="Arial"/>
        </w:rPr>
        <w:t>Paul Muething</w:t>
      </w:r>
      <w:r>
        <w:rPr>
          <w:rFonts w:cs="Arial"/>
        </w:rPr>
        <w:t xml:space="preserve"> </w:t>
      </w:r>
      <w:r>
        <w:rPr>
          <w:rFonts w:cs="Arial"/>
        </w:rPr>
        <w:t>(USELD)</w:t>
      </w:r>
    </w:p>
    <w:p w14:paraId="7876A68B" w14:textId="7919F8C8" w:rsidR="006911A5" w:rsidRPr="00B11D0E" w:rsidRDefault="006911A5" w:rsidP="006911A5">
      <w:pPr>
        <w:pStyle w:val="ListParagraph"/>
        <w:numPr>
          <w:ilvl w:val="0"/>
          <w:numId w:val="50"/>
        </w:numPr>
        <w:rPr>
          <w:shd w:val="clear" w:color="auto" w:fill="70AD47"/>
        </w:rPr>
      </w:pPr>
      <w:r>
        <w:t>Mary Lee</w:t>
      </w:r>
      <w:r>
        <w:t xml:space="preserve"> (MNARG)</w:t>
      </w:r>
    </w:p>
    <w:p w14:paraId="437F1A01" w14:textId="04C8A344" w:rsidR="00882280" w:rsidRDefault="00882280">
      <w:pPr>
        <w:pStyle w:val="ListParagraph"/>
        <w:numPr>
          <w:ilvl w:val="0"/>
          <w:numId w:val="50"/>
        </w:numPr>
      </w:pPr>
      <w:r>
        <w:t>Tony Sedlacek (USAC</w:t>
      </w:r>
      <w:r w:rsidR="005C0250">
        <w:t>E</w:t>
      </w:r>
      <w:r>
        <w:t>)</w:t>
      </w:r>
    </w:p>
    <w:p w14:paraId="05CCD181" w14:textId="3F22C2BC" w:rsidR="00882280" w:rsidRDefault="00882280">
      <w:pPr>
        <w:pStyle w:val="ListParagraph"/>
        <w:numPr>
          <w:ilvl w:val="0"/>
          <w:numId w:val="50"/>
        </w:numPr>
      </w:pPr>
      <w:r>
        <w:t>Lisa Madore (USA</w:t>
      </w:r>
      <w:r w:rsidR="005C0250">
        <w:t>CE</w:t>
      </w:r>
      <w:r>
        <w:t>)</w:t>
      </w:r>
    </w:p>
    <w:p w14:paraId="2A90E595" w14:textId="77777777" w:rsidR="00736F45" w:rsidRDefault="00736F45" w:rsidP="00736F45">
      <w:pPr>
        <w:pStyle w:val="ListParagraph"/>
        <w:numPr>
          <w:ilvl w:val="0"/>
          <w:numId w:val="50"/>
        </w:numPr>
      </w:pPr>
      <w:r>
        <w:t>Jennifer Wilkie (Jacobs Engineering)</w:t>
      </w:r>
    </w:p>
    <w:p w14:paraId="3DEB4A5B" w14:textId="0F77C02F" w:rsidR="00D967E9" w:rsidRPr="005F3791" w:rsidRDefault="00D967E9" w:rsidP="00D967E9">
      <w:pPr>
        <w:pStyle w:val="ListParagraph"/>
        <w:numPr>
          <w:ilvl w:val="0"/>
          <w:numId w:val="50"/>
        </w:numPr>
        <w:rPr>
          <w:shd w:val="clear" w:color="auto" w:fill="70AD47"/>
        </w:rPr>
      </w:pPr>
      <w:r>
        <w:t>David Brown</w:t>
      </w:r>
      <w:r>
        <w:t xml:space="preserve"> (NG)</w:t>
      </w:r>
    </w:p>
    <w:p w14:paraId="29E8C826" w14:textId="6A7A0F78" w:rsidR="00882280" w:rsidRDefault="00882280">
      <w:pPr>
        <w:pStyle w:val="ListParagraph"/>
        <w:numPr>
          <w:ilvl w:val="0"/>
          <w:numId w:val="50"/>
        </w:numPr>
      </w:pPr>
      <w:r>
        <w:t>Lisa Poole (GHD)</w:t>
      </w:r>
    </w:p>
    <w:p w14:paraId="3B3ADA9D" w14:textId="1F9F92B4" w:rsidR="00AD67AB" w:rsidRDefault="00C40FC9" w:rsidP="00C40FC9">
      <w:pPr>
        <w:pStyle w:val="ListParagraph"/>
        <w:numPr>
          <w:ilvl w:val="0"/>
          <w:numId w:val="50"/>
        </w:numPr>
      </w:pPr>
      <w:r>
        <w:t>Emily Moore (GHD)</w:t>
      </w:r>
    </w:p>
    <w:p w14:paraId="4515773F" w14:textId="5A6A1FDC" w:rsidR="00736F45" w:rsidRPr="005E5594" w:rsidRDefault="00736F45" w:rsidP="00736F45">
      <w:pPr>
        <w:pStyle w:val="ListParagraph"/>
        <w:numPr>
          <w:ilvl w:val="0"/>
          <w:numId w:val="50"/>
        </w:numPr>
        <w:rPr>
          <w:shd w:val="clear" w:color="auto" w:fill="70AD47"/>
        </w:rPr>
      </w:pPr>
      <w:r>
        <w:t>Art Peitsch</w:t>
      </w:r>
      <w:r>
        <w:t xml:space="preserve"> (EA)</w:t>
      </w:r>
    </w:p>
    <w:p w14:paraId="6E4CE7A5" w14:textId="160264C4" w:rsidR="00C40FC9" w:rsidRDefault="00C40FC9" w:rsidP="00C40FC9">
      <w:pPr>
        <w:pStyle w:val="ListParagraph"/>
        <w:numPr>
          <w:ilvl w:val="0"/>
          <w:numId w:val="50"/>
        </w:numPr>
      </w:pPr>
      <w:r>
        <w:t>Charlie Campbell (EA)</w:t>
      </w:r>
    </w:p>
    <w:p w14:paraId="62EC2F0F" w14:textId="114FADA1" w:rsidR="00C40FC9" w:rsidRDefault="00C40FC9" w:rsidP="00C40FC9">
      <w:pPr>
        <w:pStyle w:val="ListParagraph"/>
        <w:numPr>
          <w:ilvl w:val="0"/>
          <w:numId w:val="50"/>
        </w:numPr>
      </w:pPr>
      <w:r>
        <w:t>Kyle Merandi (EA)</w:t>
      </w:r>
    </w:p>
    <w:p w14:paraId="0B99D13E" w14:textId="17B57889" w:rsidR="00C40FC9" w:rsidRDefault="00C40FC9" w:rsidP="00C40FC9">
      <w:pPr>
        <w:pStyle w:val="ListParagraph"/>
        <w:numPr>
          <w:ilvl w:val="0"/>
          <w:numId w:val="50"/>
        </w:numPr>
      </w:pPr>
      <w:r>
        <w:t>James Ashley (CF)</w:t>
      </w:r>
    </w:p>
    <w:p w14:paraId="7BFB9FF2" w14:textId="77777777" w:rsidR="003476EC" w:rsidRPr="00E71259" w:rsidRDefault="003476EC" w:rsidP="00E71259">
      <w:pPr>
        <w:rPr>
          <w:b/>
          <w:bCs/>
          <w:u w:val="single"/>
        </w:rPr>
      </w:pPr>
    </w:p>
    <w:p w14:paraId="43899E49" w14:textId="51B3DE7A" w:rsidR="00736F45" w:rsidRPr="00882280" w:rsidRDefault="00736F45" w:rsidP="00736F45">
      <w:pPr>
        <w:pStyle w:val="Body"/>
        <w:rPr>
          <w:rFonts w:ascii="Arial" w:eastAsia="Arial" w:hAnsi="Arial" w:cs="Arial"/>
          <w:b/>
          <w:bCs/>
          <w:u w:val="single"/>
        </w:rPr>
      </w:pPr>
      <w:r>
        <w:rPr>
          <w:rFonts w:ascii="Arial" w:hAnsi="Arial"/>
          <w:b/>
          <w:bCs/>
          <w:u w:val="single"/>
        </w:rPr>
        <w:t>Other Government</w:t>
      </w:r>
      <w:r w:rsidRPr="00882280">
        <w:rPr>
          <w:rFonts w:ascii="Arial" w:hAnsi="Arial"/>
          <w:b/>
          <w:bCs/>
          <w:u w:val="single"/>
        </w:rPr>
        <w:t xml:space="preserve"> Present</w:t>
      </w:r>
    </w:p>
    <w:p w14:paraId="59A83840" w14:textId="77777777" w:rsidR="00736F45" w:rsidRPr="00B0106C" w:rsidRDefault="00736F45" w:rsidP="00736F45">
      <w:pPr>
        <w:pStyle w:val="ListParagraph"/>
        <w:numPr>
          <w:ilvl w:val="0"/>
          <w:numId w:val="72"/>
        </w:numPr>
        <w:rPr>
          <w:rFonts w:cs="Arial"/>
        </w:rPr>
      </w:pPr>
      <w:r>
        <w:t>Nicole Menard (USFWS)</w:t>
      </w:r>
    </w:p>
    <w:p w14:paraId="2C6E9F6C" w14:textId="77777777" w:rsidR="00736F45" w:rsidRDefault="00736F45" w:rsidP="00736F45">
      <w:pPr>
        <w:pStyle w:val="ListParagraph"/>
        <w:numPr>
          <w:ilvl w:val="0"/>
          <w:numId w:val="72"/>
        </w:numPr>
      </w:pPr>
      <w:r>
        <w:t>Michelle Lorah (USGS)</w:t>
      </w:r>
    </w:p>
    <w:p w14:paraId="2E456BE1" w14:textId="77777777" w:rsidR="00B2483E" w:rsidRPr="00B0106C" w:rsidRDefault="00B2483E" w:rsidP="00B2483E">
      <w:pPr>
        <w:pStyle w:val="ListParagraph"/>
        <w:numPr>
          <w:ilvl w:val="0"/>
          <w:numId w:val="72"/>
        </w:numPr>
        <w:rPr>
          <w:rFonts w:cs="Arial"/>
        </w:rPr>
      </w:pPr>
      <w:r>
        <w:t>Chris Formby (MPCA)</w:t>
      </w:r>
    </w:p>
    <w:p w14:paraId="2AE6CA94" w14:textId="77777777" w:rsidR="00736F45" w:rsidRDefault="00736F45" w:rsidP="00736F45">
      <w:pPr>
        <w:pStyle w:val="ListParagraph"/>
        <w:numPr>
          <w:ilvl w:val="0"/>
          <w:numId w:val="72"/>
        </w:numPr>
      </w:pPr>
      <w:r>
        <w:lastRenderedPageBreak/>
        <w:t>Melissa Collins (DNR)</w:t>
      </w:r>
    </w:p>
    <w:p w14:paraId="72F64928" w14:textId="77777777" w:rsidR="00736F45" w:rsidRDefault="00736F45" w:rsidP="00736F45">
      <w:pPr>
        <w:pStyle w:val="ListParagraph"/>
        <w:numPr>
          <w:ilvl w:val="0"/>
          <w:numId w:val="72"/>
        </w:numPr>
      </w:pPr>
      <w:r>
        <w:t>David Yang (City of Shoreview)</w:t>
      </w:r>
    </w:p>
    <w:p w14:paraId="6EDA3D51" w14:textId="6A94CF4B" w:rsidR="00B2483E" w:rsidRPr="006B3554" w:rsidRDefault="00B2483E" w:rsidP="00B2483E">
      <w:pPr>
        <w:pStyle w:val="ListParagraph"/>
        <w:numPr>
          <w:ilvl w:val="0"/>
          <w:numId w:val="72"/>
        </w:numPr>
        <w:rPr>
          <w:shd w:val="clear" w:color="auto" w:fill="70AD47"/>
        </w:rPr>
      </w:pPr>
      <w:r>
        <w:t>Kurt Weber</w:t>
      </w:r>
      <w:r>
        <w:t xml:space="preserve"> (Arden Hills)</w:t>
      </w:r>
    </w:p>
    <w:p w14:paraId="34D93808" w14:textId="77777777" w:rsidR="00B11D0E" w:rsidRPr="00882280" w:rsidRDefault="00B11D0E" w:rsidP="001B4CCB">
      <w:pPr>
        <w:rPr>
          <w:highlight w:val="yellow"/>
          <w:shd w:val="clear" w:color="auto" w:fill="70AD47"/>
        </w:rPr>
      </w:pPr>
    </w:p>
    <w:p w14:paraId="2EB5F7F8" w14:textId="343EBEF1" w:rsidR="00B11D0E" w:rsidRPr="00882280" w:rsidRDefault="00B11D0E" w:rsidP="00B11D0E">
      <w:pPr>
        <w:pStyle w:val="Body"/>
        <w:rPr>
          <w:rFonts w:ascii="Arial" w:eastAsia="Arial" w:hAnsi="Arial" w:cs="Arial"/>
          <w:b/>
          <w:bCs/>
          <w:u w:val="single"/>
        </w:rPr>
      </w:pPr>
      <w:r>
        <w:rPr>
          <w:rFonts w:ascii="Arial" w:hAnsi="Arial"/>
          <w:b/>
          <w:bCs/>
          <w:u w:val="single"/>
        </w:rPr>
        <w:t>Visitors</w:t>
      </w:r>
    </w:p>
    <w:p w14:paraId="4B3C1145" w14:textId="0734BDA2" w:rsidR="00B11D0E" w:rsidRPr="00C33D06" w:rsidRDefault="00B11D0E" w:rsidP="00B11D0E">
      <w:pPr>
        <w:pStyle w:val="ListParagraph"/>
        <w:numPr>
          <w:ilvl w:val="0"/>
          <w:numId w:val="71"/>
        </w:numPr>
        <w:rPr>
          <w:shd w:val="clear" w:color="auto" w:fill="70AD47"/>
        </w:rPr>
      </w:pPr>
      <w:r>
        <w:t>Katie Bach</w:t>
      </w:r>
    </w:p>
    <w:p w14:paraId="5856BF9A" w14:textId="3948601A" w:rsidR="00C33D06" w:rsidRPr="00B0106C" w:rsidRDefault="003B5CA2" w:rsidP="00B11D0E">
      <w:pPr>
        <w:pStyle w:val="ListParagraph"/>
        <w:numPr>
          <w:ilvl w:val="0"/>
          <w:numId w:val="71"/>
        </w:numPr>
        <w:rPr>
          <w:shd w:val="clear" w:color="auto" w:fill="70AD47"/>
        </w:rPr>
      </w:pPr>
      <w:r>
        <w:t xml:space="preserve">Tim </w:t>
      </w:r>
      <w:r w:rsidR="007A57EC" w:rsidRPr="007A57EC">
        <w:t>Donakowski</w:t>
      </w:r>
      <w:r>
        <w:t xml:space="preserve"> </w:t>
      </w:r>
    </w:p>
    <w:p w14:paraId="54CB61C3" w14:textId="39838497" w:rsidR="005E5594" w:rsidRPr="005E5594" w:rsidRDefault="005E5594" w:rsidP="00B11D0E">
      <w:pPr>
        <w:pStyle w:val="ListParagraph"/>
        <w:numPr>
          <w:ilvl w:val="0"/>
          <w:numId w:val="71"/>
        </w:numPr>
        <w:rPr>
          <w:shd w:val="clear" w:color="auto" w:fill="70AD47"/>
        </w:rPr>
      </w:pPr>
      <w:r>
        <w:t>Todd Fryzek</w:t>
      </w:r>
    </w:p>
    <w:p w14:paraId="4C92727D" w14:textId="4BE2F1EF" w:rsidR="005E5594" w:rsidRPr="005F3791" w:rsidRDefault="005E5594" w:rsidP="00B11D0E">
      <w:pPr>
        <w:pStyle w:val="ListParagraph"/>
        <w:numPr>
          <w:ilvl w:val="0"/>
          <w:numId w:val="71"/>
        </w:numPr>
        <w:rPr>
          <w:shd w:val="clear" w:color="auto" w:fill="70AD47"/>
        </w:rPr>
      </w:pPr>
      <w:r>
        <w:t>C. Cmiel</w:t>
      </w:r>
    </w:p>
    <w:p w14:paraId="16237F19" w14:textId="5271D757" w:rsidR="005F3791" w:rsidRPr="005F3791" w:rsidRDefault="005F3791" w:rsidP="00B11D0E">
      <w:pPr>
        <w:pStyle w:val="ListParagraph"/>
        <w:numPr>
          <w:ilvl w:val="0"/>
          <w:numId w:val="71"/>
        </w:numPr>
        <w:rPr>
          <w:shd w:val="clear" w:color="auto" w:fill="70AD47"/>
        </w:rPr>
      </w:pPr>
      <w:r>
        <w:t>Keith Maile</w:t>
      </w:r>
    </w:p>
    <w:p w14:paraId="22F26985" w14:textId="05E776C6" w:rsidR="006B3554" w:rsidRPr="006B3554" w:rsidRDefault="006B3554" w:rsidP="00B11D0E">
      <w:pPr>
        <w:pStyle w:val="ListParagraph"/>
        <w:numPr>
          <w:ilvl w:val="0"/>
          <w:numId w:val="71"/>
        </w:numPr>
        <w:rPr>
          <w:shd w:val="clear" w:color="auto" w:fill="70AD47"/>
        </w:rPr>
      </w:pPr>
      <w:r>
        <w:t>Unidentified attendee</w:t>
      </w:r>
    </w:p>
    <w:p w14:paraId="0FDCADBD" w14:textId="3C321371" w:rsidR="003B5CA2" w:rsidRPr="006B3554" w:rsidRDefault="006B3554" w:rsidP="006B3554">
      <w:pPr>
        <w:pStyle w:val="ListParagraph"/>
        <w:numPr>
          <w:ilvl w:val="0"/>
          <w:numId w:val="71"/>
        </w:numPr>
        <w:rPr>
          <w:shd w:val="clear" w:color="auto" w:fill="70AD47"/>
        </w:rPr>
      </w:pPr>
      <w:r>
        <w:t>Unidentified attendee</w:t>
      </w:r>
    </w:p>
    <w:p w14:paraId="74C3E8F1" w14:textId="01DE7C00" w:rsidR="00AD67AB" w:rsidRPr="003B5CA2" w:rsidRDefault="00AD67AB" w:rsidP="003B5CA2">
      <w:pPr>
        <w:pStyle w:val="Body"/>
        <w:rPr>
          <w:rFonts w:ascii="Arial" w:eastAsia="Arial" w:hAnsi="Arial" w:cs="Arial"/>
          <w:b/>
          <w:bCs/>
          <w:highlight w:val="yellow"/>
          <w:u w:val="single"/>
          <w:shd w:val="clear" w:color="auto" w:fill="70AD47"/>
        </w:rPr>
      </w:pPr>
    </w:p>
    <w:sectPr w:rsidR="00AD67AB" w:rsidRPr="003B5CA2">
      <w:headerReference w:type="default" r:id="rId10"/>
      <w:footerReference w:type="default" r:id="rId11"/>
      <w:headerReference w:type="first" r:id="rId12"/>
      <w:footerReference w:type="first" r:id="rId13"/>
      <w:pgSz w:w="12240" w:h="15840"/>
      <w:pgMar w:top="1440" w:right="1440" w:bottom="99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17AD1" w14:textId="77777777" w:rsidR="002145B5" w:rsidRDefault="002145B5">
      <w:r>
        <w:separator/>
      </w:r>
    </w:p>
  </w:endnote>
  <w:endnote w:type="continuationSeparator" w:id="0">
    <w:p w14:paraId="34B9634D" w14:textId="77777777" w:rsidR="002145B5" w:rsidRDefault="00214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Roman">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47DBF" w14:textId="77777777" w:rsidR="00AD67AB" w:rsidRDefault="00AD67AB">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643B2" w14:textId="77777777" w:rsidR="00AD67AB" w:rsidRDefault="00AD67A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B7B1F" w14:textId="77777777" w:rsidR="002145B5" w:rsidRDefault="002145B5">
      <w:r>
        <w:separator/>
      </w:r>
    </w:p>
  </w:footnote>
  <w:footnote w:type="continuationSeparator" w:id="0">
    <w:p w14:paraId="188D598A" w14:textId="77777777" w:rsidR="002145B5" w:rsidRDefault="00214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E9D3B" w14:textId="77777777" w:rsidR="00AD67AB" w:rsidRDefault="00AD67AB">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D06A" w14:textId="77777777" w:rsidR="00AD67AB" w:rsidRDefault="00AD67A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91A90"/>
    <w:multiLevelType w:val="hybridMultilevel"/>
    <w:tmpl w:val="1E74C2CE"/>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1">
      <w:start w:val="1"/>
      <w:numFmt w:val="bullet"/>
      <w:lvlText w:val=""/>
      <w:lvlJc w:val="left"/>
      <w:pPr>
        <w:ind w:left="760" w:hanging="360"/>
      </w:pPr>
      <w:rPr>
        <w:rFonts w:ascii="Symbol" w:hAnsi="Symbol" w:hint="default"/>
      </w:rPr>
    </w:lvl>
    <w:lvl w:ilvl="2" w:tplc="FFFFFFFF">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FFFFFFFF">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FFFFFFFF">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FFFFFFFF">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FFFFFFFF">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FFFFFFFF">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FFFFFFF">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 w15:restartNumberingAfterBreak="0">
    <w:nsid w:val="06DD75B0"/>
    <w:multiLevelType w:val="hybridMultilevel"/>
    <w:tmpl w:val="7644986E"/>
    <w:styleLink w:val="ImportedStyle13"/>
    <w:lvl w:ilvl="0" w:tplc="24F4FFE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B90E2FC">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7C6C9D4E">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CD613C0">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2D1CDDF2">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9D4B414">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64CD614">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845D4C">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1304528">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74F0F83"/>
    <w:multiLevelType w:val="hybridMultilevel"/>
    <w:tmpl w:val="8CC04210"/>
    <w:styleLink w:val="ImportedStyle15"/>
    <w:lvl w:ilvl="0" w:tplc="AD60A60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F56D87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6CF4F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62CBE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48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4DC135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656C1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F904DA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9889FC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7F023A2"/>
    <w:multiLevelType w:val="hybridMultilevel"/>
    <w:tmpl w:val="66121F34"/>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905439C"/>
    <w:multiLevelType w:val="hybridMultilevel"/>
    <w:tmpl w:val="EEA837C8"/>
    <w:styleLink w:val="ImportedStyle6"/>
    <w:lvl w:ilvl="0" w:tplc="4ADE748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9D65AD2">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5922BA2">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8844E2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3B409A46">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C34AAA8">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EBE6C04">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070F78C">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5B16CDF8">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AAD4035"/>
    <w:multiLevelType w:val="hybridMultilevel"/>
    <w:tmpl w:val="D81A2102"/>
    <w:numStyleLink w:val="ImportedStyle32"/>
  </w:abstractNum>
  <w:abstractNum w:abstractNumId="6" w15:restartNumberingAfterBreak="0">
    <w:nsid w:val="1349113C"/>
    <w:multiLevelType w:val="hybridMultilevel"/>
    <w:tmpl w:val="46348988"/>
    <w:lvl w:ilvl="0" w:tplc="FFFFFFFF">
      <w:start w:val="1"/>
      <w:numFmt w:val="bullet"/>
      <w:lvlText w:val="•"/>
      <w:lvlJc w:val="left"/>
      <w:pPr>
        <w:ind w:left="900" w:hanging="5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340" w:hanging="5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143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165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187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209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231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253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6235EFC"/>
    <w:multiLevelType w:val="hybridMultilevel"/>
    <w:tmpl w:val="EFE6ECD0"/>
    <w:numStyleLink w:val="ImportedStyle12"/>
  </w:abstractNum>
  <w:abstractNum w:abstractNumId="8" w15:restartNumberingAfterBreak="0">
    <w:nsid w:val="172236CD"/>
    <w:multiLevelType w:val="hybridMultilevel"/>
    <w:tmpl w:val="D83AD872"/>
    <w:lvl w:ilvl="0" w:tplc="FFFFFFFF">
      <w:start w:val="1"/>
      <w:numFmt w:val="bullet"/>
      <w:lvlText w:val="•"/>
      <w:lvlJc w:val="left"/>
      <w:pPr>
        <w:ind w:left="900" w:hanging="5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1120" w:hanging="5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8E0B6EA">
      <w:start w:val="1"/>
      <w:numFmt w:val="bullet"/>
      <w:lvlText w:val="-"/>
      <w:lvlJc w:val="left"/>
      <w:pPr>
        <w:ind w:left="1200" w:hanging="360"/>
      </w:pPr>
      <w:rPr>
        <w:rFonts w:ascii="Courier New" w:hAnsi="Courier New" w:hint="default"/>
      </w:rPr>
    </w:lvl>
    <w:lvl w:ilvl="3" w:tplc="FFFFFFFF">
      <w:start w:val="1"/>
      <w:numFmt w:val="bullet"/>
      <w:lvlText w:val="•"/>
      <w:lvlJc w:val="left"/>
      <w:pPr>
        <w:ind w:left="143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165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187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209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231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253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8E52FE4"/>
    <w:multiLevelType w:val="hybridMultilevel"/>
    <w:tmpl w:val="D7BCC776"/>
    <w:styleLink w:val="ImportedStyle17"/>
    <w:lvl w:ilvl="0" w:tplc="86EC95E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FBAA13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A4CDBB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B8696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B6C78F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16847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80E27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1B469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2AC7F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A2A062C"/>
    <w:multiLevelType w:val="hybridMultilevel"/>
    <w:tmpl w:val="BC1AD3B8"/>
    <w:numStyleLink w:val="ImportedStyle19"/>
  </w:abstractNum>
  <w:abstractNum w:abstractNumId="11" w15:restartNumberingAfterBreak="0">
    <w:nsid w:val="1BF41BE0"/>
    <w:multiLevelType w:val="hybridMultilevel"/>
    <w:tmpl w:val="79AAF746"/>
    <w:numStyleLink w:val="ImportedStyle26"/>
  </w:abstractNum>
  <w:abstractNum w:abstractNumId="12" w15:restartNumberingAfterBreak="0">
    <w:nsid w:val="1F507926"/>
    <w:multiLevelType w:val="hybridMultilevel"/>
    <w:tmpl w:val="F6BC4E1C"/>
    <w:styleLink w:val="ImportedStyle34"/>
    <w:lvl w:ilvl="0" w:tplc="1BFCD62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24250D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38E6D84">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EA4891D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94626A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5640C4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6BC476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B02D9A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6884CA6">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03D6B23"/>
    <w:multiLevelType w:val="hybridMultilevel"/>
    <w:tmpl w:val="DB724544"/>
    <w:styleLink w:val="ImportedStyle18"/>
    <w:lvl w:ilvl="0" w:tplc="A92686A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B3AD96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ADC18E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E6913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F8F61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4F60B6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866A57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C0748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2D0F0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2DD41D7"/>
    <w:multiLevelType w:val="hybridMultilevel"/>
    <w:tmpl w:val="3962D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F5560F"/>
    <w:multiLevelType w:val="hybridMultilevel"/>
    <w:tmpl w:val="8CC04210"/>
    <w:numStyleLink w:val="ImportedStyle15"/>
  </w:abstractNum>
  <w:abstractNum w:abstractNumId="16" w15:restartNumberingAfterBreak="0">
    <w:nsid w:val="23261B5A"/>
    <w:multiLevelType w:val="hybridMultilevel"/>
    <w:tmpl w:val="20FE32E8"/>
    <w:styleLink w:val="ImportedStyle30"/>
    <w:lvl w:ilvl="0" w:tplc="5A56EB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28CA1AC">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EB69C30">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7D520FFC">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9F03174">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A36A9F8C">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4A46618">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C5EBFCC">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95429FBC">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23D13305"/>
    <w:multiLevelType w:val="hybridMultilevel"/>
    <w:tmpl w:val="57224E68"/>
    <w:numStyleLink w:val="ImportedStyle1"/>
  </w:abstractNum>
  <w:abstractNum w:abstractNumId="18" w15:restartNumberingAfterBreak="0">
    <w:nsid w:val="266656CD"/>
    <w:multiLevelType w:val="hybridMultilevel"/>
    <w:tmpl w:val="133C58EA"/>
    <w:numStyleLink w:val="ImportedStyle25"/>
  </w:abstractNum>
  <w:abstractNum w:abstractNumId="19" w15:restartNumberingAfterBreak="0">
    <w:nsid w:val="29F97572"/>
    <w:multiLevelType w:val="hybridMultilevel"/>
    <w:tmpl w:val="4586858C"/>
    <w:lvl w:ilvl="0" w:tplc="04090001">
      <w:start w:val="1"/>
      <w:numFmt w:val="bullet"/>
      <w:lvlText w:val=""/>
      <w:lvlJc w:val="left"/>
      <w:pPr>
        <w:ind w:left="900" w:hanging="50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1620" w:hanging="5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21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93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365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37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09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581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53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B5F165B"/>
    <w:multiLevelType w:val="hybridMultilevel"/>
    <w:tmpl w:val="549EC7EE"/>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2D0F50DD"/>
    <w:multiLevelType w:val="hybridMultilevel"/>
    <w:tmpl w:val="D23AB7D0"/>
    <w:numStyleLink w:val="ImportedStyle28"/>
  </w:abstractNum>
  <w:abstractNum w:abstractNumId="22" w15:restartNumberingAfterBreak="0">
    <w:nsid w:val="2D4D2936"/>
    <w:multiLevelType w:val="hybridMultilevel"/>
    <w:tmpl w:val="818C66E4"/>
    <w:styleLink w:val="ImportedStyle4"/>
    <w:lvl w:ilvl="0" w:tplc="9C14485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29293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B63CA1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B5AE31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426246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F66248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3083CD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2096C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CA8372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2DCE75B8"/>
    <w:multiLevelType w:val="hybridMultilevel"/>
    <w:tmpl w:val="DB724544"/>
    <w:numStyleLink w:val="ImportedStyle18"/>
  </w:abstractNum>
  <w:abstractNum w:abstractNumId="24" w15:restartNumberingAfterBreak="0">
    <w:nsid w:val="2DD91145"/>
    <w:multiLevelType w:val="hybridMultilevel"/>
    <w:tmpl w:val="571A064E"/>
    <w:styleLink w:val="ImportedStyle35"/>
    <w:lvl w:ilvl="0" w:tplc="38ECFD8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BC26D1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B2A8C0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7A8E159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6525A2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346A74E">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9DC9FD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65CAD4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02E11F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2F562FBE"/>
    <w:multiLevelType w:val="hybridMultilevel"/>
    <w:tmpl w:val="968AC046"/>
    <w:styleLink w:val="ImportedStyle7"/>
    <w:lvl w:ilvl="0" w:tplc="BA782A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44F612">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17A21BE">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DAAA571C">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42E2836">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B664C4C">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BEC0654">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D0AF5A4">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588C48C6">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2F883819"/>
    <w:multiLevelType w:val="hybridMultilevel"/>
    <w:tmpl w:val="6FDCE67A"/>
    <w:lvl w:ilvl="0" w:tplc="FFFFFFFF">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309D2DA3"/>
    <w:multiLevelType w:val="hybridMultilevel"/>
    <w:tmpl w:val="D7BCC776"/>
    <w:numStyleLink w:val="ImportedStyle17"/>
  </w:abstractNum>
  <w:abstractNum w:abstractNumId="28" w15:restartNumberingAfterBreak="0">
    <w:nsid w:val="30DA605D"/>
    <w:multiLevelType w:val="hybridMultilevel"/>
    <w:tmpl w:val="21DC454C"/>
    <w:styleLink w:val="ImportedStyle8"/>
    <w:lvl w:ilvl="0" w:tplc="C6BE038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CD2F9D0">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51929FBC">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FA6ECCA">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E5A8BEC">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7040B676">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3AC03A84">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34CED94">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698B9F0">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35B238FF"/>
    <w:multiLevelType w:val="hybridMultilevel"/>
    <w:tmpl w:val="79AAF746"/>
    <w:styleLink w:val="ImportedStyle26"/>
    <w:lvl w:ilvl="0" w:tplc="DA601A8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6A8D6E">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55809A4">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8E2B2D6">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3A82F39E">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A0F41C26">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D2C6A4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44003596">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4498D238">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36DE123D"/>
    <w:multiLevelType w:val="hybridMultilevel"/>
    <w:tmpl w:val="D3B8C522"/>
    <w:styleLink w:val="ImportedStyle27"/>
    <w:lvl w:ilvl="0" w:tplc="6212A2F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142AE04">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704A2452">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EB83852">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E90A2CE">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042DAF6">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ED0156E">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37EE5CC">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5D8082BA">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37CB3059"/>
    <w:multiLevelType w:val="hybridMultilevel"/>
    <w:tmpl w:val="D3B8C522"/>
    <w:numStyleLink w:val="ImportedStyle27"/>
  </w:abstractNum>
  <w:abstractNum w:abstractNumId="32" w15:restartNumberingAfterBreak="0">
    <w:nsid w:val="3B98679F"/>
    <w:multiLevelType w:val="hybridMultilevel"/>
    <w:tmpl w:val="6FDCE67A"/>
    <w:numStyleLink w:val="ImportedStyle33"/>
  </w:abstractNum>
  <w:abstractNum w:abstractNumId="33" w15:restartNumberingAfterBreak="0">
    <w:nsid w:val="3C7D3731"/>
    <w:multiLevelType w:val="hybridMultilevel"/>
    <w:tmpl w:val="6D2824E8"/>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F846869"/>
    <w:multiLevelType w:val="hybridMultilevel"/>
    <w:tmpl w:val="EEA837C8"/>
    <w:numStyleLink w:val="ImportedStyle6"/>
  </w:abstractNum>
  <w:abstractNum w:abstractNumId="35" w15:restartNumberingAfterBreak="0">
    <w:nsid w:val="446D46E5"/>
    <w:multiLevelType w:val="hybridMultilevel"/>
    <w:tmpl w:val="8850F73E"/>
    <w:numStyleLink w:val="ImportedStyle31"/>
  </w:abstractNum>
  <w:abstractNum w:abstractNumId="36" w15:restartNumberingAfterBreak="0">
    <w:nsid w:val="45297156"/>
    <w:multiLevelType w:val="hybridMultilevel"/>
    <w:tmpl w:val="A6E65854"/>
    <w:styleLink w:val="ImportedStyle2"/>
    <w:lvl w:ilvl="0" w:tplc="2022187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1F87F4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E8B2F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98E8E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6BE215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470320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CCA027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260C3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34A19A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45A87458"/>
    <w:multiLevelType w:val="hybridMultilevel"/>
    <w:tmpl w:val="6F9E78FC"/>
    <w:styleLink w:val="Bullets"/>
    <w:lvl w:ilvl="0" w:tplc="CEAC20D4">
      <w:start w:val="1"/>
      <w:numFmt w:val="bullet"/>
      <w:lvlText w:val="•"/>
      <w:lvlJc w:val="left"/>
      <w:pPr>
        <w:ind w:left="900" w:hanging="5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D2FCA488">
      <w:start w:val="1"/>
      <w:numFmt w:val="bullet"/>
      <w:lvlText w:val="•"/>
      <w:lvlJc w:val="left"/>
      <w:pPr>
        <w:ind w:left="1120" w:hanging="5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8C8DF60">
      <w:start w:val="1"/>
      <w:numFmt w:val="bullet"/>
      <w:lvlText w:val="•"/>
      <w:lvlJc w:val="left"/>
      <w:pPr>
        <w:ind w:left="1340" w:hanging="5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AEC484A">
      <w:start w:val="1"/>
      <w:numFmt w:val="bullet"/>
      <w:lvlText w:val="•"/>
      <w:lvlJc w:val="left"/>
      <w:pPr>
        <w:ind w:left="143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20CD048">
      <w:start w:val="1"/>
      <w:numFmt w:val="bullet"/>
      <w:lvlText w:val="•"/>
      <w:lvlJc w:val="left"/>
      <w:pPr>
        <w:ind w:left="165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ED8E0D38">
      <w:start w:val="1"/>
      <w:numFmt w:val="bullet"/>
      <w:lvlText w:val="•"/>
      <w:lvlJc w:val="left"/>
      <w:pPr>
        <w:ind w:left="187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8AE05B8">
      <w:start w:val="1"/>
      <w:numFmt w:val="bullet"/>
      <w:lvlText w:val="•"/>
      <w:lvlJc w:val="left"/>
      <w:pPr>
        <w:ind w:left="209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FA8DA82">
      <w:start w:val="1"/>
      <w:numFmt w:val="bullet"/>
      <w:lvlText w:val="•"/>
      <w:lvlJc w:val="left"/>
      <w:pPr>
        <w:ind w:left="231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E9A8E3E">
      <w:start w:val="1"/>
      <w:numFmt w:val="bullet"/>
      <w:lvlText w:val="•"/>
      <w:lvlJc w:val="left"/>
      <w:pPr>
        <w:ind w:left="253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45C26D83"/>
    <w:multiLevelType w:val="hybridMultilevel"/>
    <w:tmpl w:val="00C4ABCA"/>
    <w:styleLink w:val="ImportedStyle11"/>
    <w:lvl w:ilvl="0" w:tplc="FBA46CBA">
      <w:start w:val="1"/>
      <w:numFmt w:val="bullet"/>
      <w:lvlText w:val="•"/>
      <w:lvlJc w:val="left"/>
      <w:pPr>
        <w:ind w:left="900" w:hanging="5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7D0A330">
      <w:start w:val="1"/>
      <w:numFmt w:val="bullet"/>
      <w:lvlText w:val="•"/>
      <w:lvlJc w:val="left"/>
      <w:pPr>
        <w:ind w:left="1620" w:hanging="5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A625F68">
      <w:start w:val="1"/>
      <w:numFmt w:val="bullet"/>
      <w:lvlText w:val="◦"/>
      <w:lvlJc w:val="left"/>
      <w:pPr>
        <w:ind w:left="221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1FA19B8">
      <w:start w:val="1"/>
      <w:numFmt w:val="bullet"/>
      <w:lvlText w:val="◦"/>
      <w:lvlJc w:val="left"/>
      <w:pPr>
        <w:ind w:left="293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3F23ADC">
      <w:start w:val="1"/>
      <w:numFmt w:val="bullet"/>
      <w:lvlText w:val="◦"/>
      <w:lvlJc w:val="left"/>
      <w:pPr>
        <w:ind w:left="365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D8A4DFC">
      <w:start w:val="1"/>
      <w:numFmt w:val="bullet"/>
      <w:lvlText w:val="◦"/>
      <w:lvlJc w:val="left"/>
      <w:pPr>
        <w:ind w:left="437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DE88774">
      <w:start w:val="1"/>
      <w:numFmt w:val="bullet"/>
      <w:lvlText w:val="◦"/>
      <w:lvlJc w:val="left"/>
      <w:pPr>
        <w:ind w:left="509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142F1CC">
      <w:start w:val="1"/>
      <w:numFmt w:val="bullet"/>
      <w:lvlText w:val="◦"/>
      <w:lvlJc w:val="left"/>
      <w:pPr>
        <w:ind w:left="581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CE08476">
      <w:start w:val="1"/>
      <w:numFmt w:val="bullet"/>
      <w:lvlText w:val="◦"/>
      <w:lvlJc w:val="left"/>
      <w:pPr>
        <w:ind w:left="653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460A4309"/>
    <w:multiLevelType w:val="hybridMultilevel"/>
    <w:tmpl w:val="D580449E"/>
    <w:styleLink w:val="ImportedStyle16"/>
    <w:lvl w:ilvl="0" w:tplc="DC54021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AC608E4">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8F66AD98">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1856E020">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D466F264">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9566D392">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1F9871D4">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9521A3A">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7A5EF70E">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0" w15:restartNumberingAfterBreak="0">
    <w:nsid w:val="46561EF2"/>
    <w:multiLevelType w:val="hybridMultilevel"/>
    <w:tmpl w:val="D23AB7D0"/>
    <w:styleLink w:val="ImportedStyle28"/>
    <w:lvl w:ilvl="0" w:tplc="5748C58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834EFE0">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C9A87A8">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DC2821E">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606A54DE">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A60DA">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E14265E">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2CC3420">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19B8286A">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4A8A4290"/>
    <w:multiLevelType w:val="hybridMultilevel"/>
    <w:tmpl w:val="8850F73E"/>
    <w:styleLink w:val="ImportedStyle31"/>
    <w:lvl w:ilvl="0" w:tplc="D06A0D1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C90C85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18E889E">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18C529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15C4E2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F22A45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AAA137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1091F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C0ECE4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E196DB7"/>
    <w:multiLevelType w:val="hybridMultilevel"/>
    <w:tmpl w:val="A6E65854"/>
    <w:numStyleLink w:val="ImportedStyle2"/>
  </w:abstractNum>
  <w:abstractNum w:abstractNumId="43" w15:restartNumberingAfterBreak="0">
    <w:nsid w:val="4E625275"/>
    <w:multiLevelType w:val="hybridMultilevel"/>
    <w:tmpl w:val="CD221F0A"/>
    <w:lvl w:ilvl="0" w:tplc="FC02A0B0">
      <w:start w:val="1"/>
      <w:numFmt w:val="decimal"/>
      <w:lvlText w:val="%1."/>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510C726D"/>
    <w:multiLevelType w:val="hybridMultilevel"/>
    <w:tmpl w:val="07967BEE"/>
    <w:styleLink w:val="ImportedStyle29"/>
    <w:lvl w:ilvl="0" w:tplc="DCD211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91EF212">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3E2E1CC">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02CA910">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16BA84">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6A62FEA">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3DA179A">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7E67AF4">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9E847C6">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53B225C2"/>
    <w:multiLevelType w:val="hybridMultilevel"/>
    <w:tmpl w:val="818C66E4"/>
    <w:numStyleLink w:val="ImportedStyle4"/>
  </w:abstractNum>
  <w:abstractNum w:abstractNumId="46" w15:restartNumberingAfterBreak="0">
    <w:nsid w:val="59D875C1"/>
    <w:multiLevelType w:val="hybridMultilevel"/>
    <w:tmpl w:val="7644986E"/>
    <w:numStyleLink w:val="ImportedStyle13"/>
  </w:abstractNum>
  <w:abstractNum w:abstractNumId="47" w15:restartNumberingAfterBreak="0">
    <w:nsid w:val="59F83CAB"/>
    <w:multiLevelType w:val="hybridMultilevel"/>
    <w:tmpl w:val="6FDCE67A"/>
    <w:styleLink w:val="ImportedStyle33"/>
    <w:lvl w:ilvl="0" w:tplc="729C2A1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D3884F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222B4BE">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642ED14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C44893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3D416BE">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C3BC965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6C2B7A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C4CB36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5B452434"/>
    <w:multiLevelType w:val="hybridMultilevel"/>
    <w:tmpl w:val="968AC046"/>
    <w:numStyleLink w:val="ImportedStyle7"/>
  </w:abstractNum>
  <w:abstractNum w:abstractNumId="49" w15:restartNumberingAfterBreak="0">
    <w:nsid w:val="5DDC7E51"/>
    <w:multiLevelType w:val="hybridMultilevel"/>
    <w:tmpl w:val="5736415A"/>
    <w:lvl w:ilvl="0" w:tplc="FFFFFFFF">
      <w:start w:val="1"/>
      <w:numFmt w:val="bullet"/>
      <w:lvlText w:val="•"/>
      <w:lvlJc w:val="left"/>
      <w:pPr>
        <w:ind w:left="900" w:hanging="5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340" w:hanging="5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143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165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187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209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231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253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604745BC"/>
    <w:multiLevelType w:val="hybridMultilevel"/>
    <w:tmpl w:val="9364F218"/>
    <w:lvl w:ilvl="0" w:tplc="FFFFFFFF">
      <w:start w:val="1"/>
      <w:numFmt w:val="bullet"/>
      <w:lvlText w:val="·"/>
      <w:lvlJc w:val="left"/>
      <w:pPr>
        <w:ind w:left="900" w:hanging="5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1120" w:hanging="5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340" w:hanging="5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143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165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187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209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231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253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659C5B94"/>
    <w:multiLevelType w:val="hybridMultilevel"/>
    <w:tmpl w:val="133C58EA"/>
    <w:styleLink w:val="ImportedStyle25"/>
    <w:lvl w:ilvl="0" w:tplc="8280D02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FBA97FC">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E284078">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7CC171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63A54E0">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8CF06AC6">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BE8EFEF4">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4DA6678">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9ADA2A2C">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65BE0762"/>
    <w:multiLevelType w:val="hybridMultilevel"/>
    <w:tmpl w:val="46D4BFE4"/>
    <w:numStyleLink w:val="ImportedStyle14"/>
  </w:abstractNum>
  <w:abstractNum w:abstractNumId="53" w15:restartNumberingAfterBreak="0">
    <w:nsid w:val="67B26D93"/>
    <w:multiLevelType w:val="hybridMultilevel"/>
    <w:tmpl w:val="7D127724"/>
    <w:numStyleLink w:val="ImportedStyle3"/>
  </w:abstractNum>
  <w:abstractNum w:abstractNumId="54" w15:restartNumberingAfterBreak="0">
    <w:nsid w:val="6B086B90"/>
    <w:multiLevelType w:val="hybridMultilevel"/>
    <w:tmpl w:val="330A6AD4"/>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1">
      <w:start w:val="1"/>
      <w:numFmt w:val="bullet"/>
      <w:lvlText w:val=""/>
      <w:lvlJc w:val="left"/>
      <w:pPr>
        <w:ind w:left="760" w:hanging="360"/>
      </w:pPr>
      <w:rPr>
        <w:rFonts w:ascii="Symbol" w:hAnsi="Symbol" w:hint="default"/>
      </w:rPr>
    </w:lvl>
    <w:lvl w:ilvl="2" w:tplc="FFFFFFFF">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FFFFFFFF">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FFFFFFFF">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FFFFFFFF">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FFFFFFFF">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FFFFFFFF">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FFFFFFF">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55" w15:restartNumberingAfterBreak="0">
    <w:nsid w:val="6BB71537"/>
    <w:multiLevelType w:val="hybridMultilevel"/>
    <w:tmpl w:val="46D4BFE4"/>
    <w:styleLink w:val="ImportedStyle14"/>
    <w:lvl w:ilvl="0" w:tplc="479A59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1E8B70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4E0CB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57CD6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56802A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E821F6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AA4D57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680E24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70C183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6D9D67D7"/>
    <w:multiLevelType w:val="hybridMultilevel"/>
    <w:tmpl w:val="EFE6ECD0"/>
    <w:styleLink w:val="ImportedStyle12"/>
    <w:lvl w:ilvl="0" w:tplc="707230F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9A2FF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FE472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47445A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04A8E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1769F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8E885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E0A12D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6508F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716E5224"/>
    <w:multiLevelType w:val="hybridMultilevel"/>
    <w:tmpl w:val="20FE32E8"/>
    <w:numStyleLink w:val="ImportedStyle30"/>
  </w:abstractNum>
  <w:abstractNum w:abstractNumId="58" w15:restartNumberingAfterBreak="0">
    <w:nsid w:val="72FB4D7B"/>
    <w:multiLevelType w:val="hybridMultilevel"/>
    <w:tmpl w:val="3684C39C"/>
    <w:lvl w:ilvl="0" w:tplc="B4B04140">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F80432A">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8923E8E">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C2C4956">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95A3FE0">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FFA1B28">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56D6C76E">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FD0474C">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FEA9FC2">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7339181A"/>
    <w:multiLevelType w:val="hybridMultilevel"/>
    <w:tmpl w:val="96FA9436"/>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734C07AA"/>
    <w:multiLevelType w:val="hybridMultilevel"/>
    <w:tmpl w:val="57224E68"/>
    <w:styleLink w:val="ImportedStyle1"/>
    <w:lvl w:ilvl="0" w:tplc="4F9A1B9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820FEB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CC0D71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14284A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6220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650ED7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2CCFA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1DC5A8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7AB91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74CD4053"/>
    <w:multiLevelType w:val="hybridMultilevel"/>
    <w:tmpl w:val="9072104C"/>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750A50E9"/>
    <w:multiLevelType w:val="hybridMultilevel"/>
    <w:tmpl w:val="7D127724"/>
    <w:styleLink w:val="ImportedStyle3"/>
    <w:lvl w:ilvl="0" w:tplc="FBA0DB5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36D2F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E942E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0FEEEB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CF4E45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9E83A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BCC0C3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CEE0AC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226461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75F3435C"/>
    <w:multiLevelType w:val="hybridMultilevel"/>
    <w:tmpl w:val="0B588204"/>
    <w:lvl w:ilvl="0" w:tplc="04090001">
      <w:start w:val="1"/>
      <w:numFmt w:val="bullet"/>
      <w:lvlText w:val=""/>
      <w:lvlJc w:val="left"/>
      <w:pPr>
        <w:ind w:left="900" w:hanging="50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1120" w:hanging="5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340" w:hanging="5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143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165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187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209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231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2535" w:hanging="37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76DF245E"/>
    <w:multiLevelType w:val="hybridMultilevel"/>
    <w:tmpl w:val="BC1AD3B8"/>
    <w:styleLink w:val="ImportedStyle19"/>
    <w:lvl w:ilvl="0" w:tplc="C7F4550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4AA6952">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FD0084F6">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160A0F2">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0BAF934">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9A41C58">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952D996">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FD8B21E">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70CB1F4">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775E321E"/>
    <w:multiLevelType w:val="hybridMultilevel"/>
    <w:tmpl w:val="D81A2102"/>
    <w:styleLink w:val="ImportedStyle32"/>
    <w:lvl w:ilvl="0" w:tplc="C2002EE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6BAFC8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203F9C">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81CED7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4A4137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D1CDD90">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78C81DD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9C62D8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AAEC568">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7B182ADD"/>
    <w:multiLevelType w:val="hybridMultilevel"/>
    <w:tmpl w:val="B2C00CA4"/>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7B193BB6"/>
    <w:multiLevelType w:val="hybridMultilevel"/>
    <w:tmpl w:val="F6BC4E1C"/>
    <w:numStyleLink w:val="ImportedStyle34"/>
  </w:abstractNum>
  <w:abstractNum w:abstractNumId="68" w15:restartNumberingAfterBreak="0">
    <w:nsid w:val="7B9A1AA7"/>
    <w:multiLevelType w:val="hybridMultilevel"/>
    <w:tmpl w:val="1FF8EA1E"/>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7DD51EE7"/>
    <w:multiLevelType w:val="hybridMultilevel"/>
    <w:tmpl w:val="07967BEE"/>
    <w:numStyleLink w:val="ImportedStyle29"/>
  </w:abstractNum>
  <w:abstractNum w:abstractNumId="70" w15:restartNumberingAfterBreak="0">
    <w:nsid w:val="7E9D27A0"/>
    <w:multiLevelType w:val="hybridMultilevel"/>
    <w:tmpl w:val="45540E04"/>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1">
      <w:start w:val="1"/>
      <w:numFmt w:val="bullet"/>
      <w:lvlText w:val=""/>
      <w:lvlJc w:val="left"/>
      <w:pPr>
        <w:ind w:left="760" w:hanging="360"/>
      </w:pPr>
      <w:rPr>
        <w:rFonts w:ascii="Symbol" w:hAnsi="Symbol" w:hint="default"/>
      </w:rPr>
    </w:lvl>
    <w:lvl w:ilvl="2" w:tplc="FFFFFFFF">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FFFFFFFF">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FFFFFFFF">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FFFFFFFF">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FFFFFFFF">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FFFFFFFF">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FFFFFFF">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16cid:durableId="1646620050">
    <w:abstractNumId w:val="60"/>
  </w:num>
  <w:num w:numId="2" w16cid:durableId="926354044">
    <w:abstractNumId w:val="17"/>
  </w:num>
  <w:num w:numId="3" w16cid:durableId="1629504174">
    <w:abstractNumId w:val="36"/>
  </w:num>
  <w:num w:numId="4" w16cid:durableId="348872332">
    <w:abstractNumId w:val="42"/>
  </w:num>
  <w:num w:numId="5" w16cid:durableId="15927620">
    <w:abstractNumId w:val="62"/>
  </w:num>
  <w:num w:numId="6" w16cid:durableId="431440406">
    <w:abstractNumId w:val="53"/>
  </w:num>
  <w:num w:numId="7" w16cid:durableId="1087070418">
    <w:abstractNumId w:val="4"/>
  </w:num>
  <w:num w:numId="8" w16cid:durableId="1633362674">
    <w:abstractNumId w:val="34"/>
  </w:num>
  <w:num w:numId="9" w16cid:durableId="903755175">
    <w:abstractNumId w:val="25"/>
  </w:num>
  <w:num w:numId="10" w16cid:durableId="1722748210">
    <w:abstractNumId w:val="48"/>
  </w:num>
  <w:num w:numId="11" w16cid:durableId="912856792">
    <w:abstractNumId w:val="28"/>
  </w:num>
  <w:num w:numId="12" w16cid:durableId="224603792">
    <w:abstractNumId w:val="37"/>
  </w:num>
  <w:num w:numId="13" w16cid:durableId="1487086148">
    <w:abstractNumId w:val="38"/>
  </w:num>
  <w:num w:numId="14" w16cid:durableId="591670252">
    <w:abstractNumId w:val="22"/>
  </w:num>
  <w:num w:numId="15" w16cid:durableId="976691435">
    <w:abstractNumId w:val="45"/>
  </w:num>
  <w:num w:numId="16" w16cid:durableId="2040928531">
    <w:abstractNumId w:val="56"/>
  </w:num>
  <w:num w:numId="17" w16cid:durableId="397821251">
    <w:abstractNumId w:val="7"/>
  </w:num>
  <w:num w:numId="18" w16cid:durableId="1482232238">
    <w:abstractNumId w:val="1"/>
  </w:num>
  <w:num w:numId="19" w16cid:durableId="1547908953">
    <w:abstractNumId w:val="46"/>
  </w:num>
  <w:num w:numId="20" w16cid:durableId="1912930719">
    <w:abstractNumId w:val="55"/>
  </w:num>
  <w:num w:numId="21" w16cid:durableId="55470857">
    <w:abstractNumId w:val="52"/>
  </w:num>
  <w:num w:numId="22" w16cid:durableId="547448203">
    <w:abstractNumId w:val="39"/>
  </w:num>
  <w:num w:numId="23" w16cid:durableId="1628899405">
    <w:abstractNumId w:val="2"/>
  </w:num>
  <w:num w:numId="24" w16cid:durableId="1991668032">
    <w:abstractNumId w:val="15"/>
  </w:num>
  <w:num w:numId="25" w16cid:durableId="1607343835">
    <w:abstractNumId w:val="9"/>
  </w:num>
  <w:num w:numId="26" w16cid:durableId="521088305">
    <w:abstractNumId w:val="27"/>
  </w:num>
  <w:num w:numId="27" w16cid:durableId="408885810">
    <w:abstractNumId w:val="13"/>
  </w:num>
  <w:num w:numId="28" w16cid:durableId="1880511810">
    <w:abstractNumId w:val="23"/>
  </w:num>
  <w:num w:numId="29" w16cid:durableId="889925850">
    <w:abstractNumId w:val="64"/>
  </w:num>
  <w:num w:numId="30" w16cid:durableId="2074964713">
    <w:abstractNumId w:val="10"/>
  </w:num>
  <w:num w:numId="31" w16cid:durableId="2026979586">
    <w:abstractNumId w:val="51"/>
  </w:num>
  <w:num w:numId="32" w16cid:durableId="1487940180">
    <w:abstractNumId w:val="18"/>
  </w:num>
  <w:num w:numId="33" w16cid:durableId="714307156">
    <w:abstractNumId w:val="29"/>
  </w:num>
  <w:num w:numId="34" w16cid:durableId="1120757930">
    <w:abstractNumId w:val="11"/>
  </w:num>
  <w:num w:numId="35" w16cid:durableId="1112287885">
    <w:abstractNumId w:val="30"/>
  </w:num>
  <w:num w:numId="36" w16cid:durableId="1003239988">
    <w:abstractNumId w:val="31"/>
  </w:num>
  <w:num w:numId="37" w16cid:durableId="1682008291">
    <w:abstractNumId w:val="40"/>
  </w:num>
  <w:num w:numId="38" w16cid:durableId="2124760331">
    <w:abstractNumId w:val="21"/>
  </w:num>
  <w:num w:numId="39" w16cid:durableId="173422684">
    <w:abstractNumId w:val="52"/>
    <w:lvlOverride w:ilvl="0">
      <w:lvl w:ilvl="0" w:tplc="5EBCC6F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4DE15A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886E19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1D4F0E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1E86422">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2942FA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B825870">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0FEDEE6">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314634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0" w16cid:durableId="668754532">
    <w:abstractNumId w:val="44"/>
  </w:num>
  <w:num w:numId="41" w16cid:durableId="305092668">
    <w:abstractNumId w:val="69"/>
  </w:num>
  <w:num w:numId="42" w16cid:durableId="585503039">
    <w:abstractNumId w:val="16"/>
  </w:num>
  <w:num w:numId="43" w16cid:durableId="1736780814">
    <w:abstractNumId w:val="57"/>
  </w:num>
  <w:num w:numId="44" w16cid:durableId="1180583257">
    <w:abstractNumId w:val="58"/>
    <w:lvlOverride w:ilvl="0">
      <w:lvl w:ilvl="0" w:tplc="B4B04140">
        <w:start w:val="1"/>
        <w:numFmt w:val="bullet"/>
        <w:lvlText w:val="•"/>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AF80432A">
        <w:start w:val="1"/>
        <w:numFmt w:val="bullet"/>
        <w:lvlText w:val="•"/>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08923E8E">
        <w:start w:val="1"/>
        <w:numFmt w:val="bullet"/>
        <w:lvlText w:val="•"/>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1C2C4956">
        <w:start w:val="1"/>
        <w:numFmt w:val="bullet"/>
        <w:lvlText w:val="•"/>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C95A3FE0">
        <w:start w:val="1"/>
        <w:numFmt w:val="bullet"/>
        <w:lvlText w:val="•"/>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DFFA1B28">
        <w:start w:val="1"/>
        <w:numFmt w:val="bullet"/>
        <w:lvlText w:val="•"/>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56D6C76E">
        <w:start w:val="1"/>
        <w:numFmt w:val="bullet"/>
        <w:lvlText w:val="•"/>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5FD0474C">
        <w:start w:val="1"/>
        <w:numFmt w:val="bullet"/>
        <w:lvlText w:val="•"/>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8FEA9FC2">
        <w:start w:val="1"/>
        <w:numFmt w:val="bullet"/>
        <w:lvlText w:val="•"/>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5" w16cid:durableId="1649168222">
    <w:abstractNumId w:val="41"/>
  </w:num>
  <w:num w:numId="46" w16cid:durableId="2094163881">
    <w:abstractNumId w:val="35"/>
  </w:num>
  <w:num w:numId="47" w16cid:durableId="348140916">
    <w:abstractNumId w:val="65"/>
  </w:num>
  <w:num w:numId="48" w16cid:durableId="873347052">
    <w:abstractNumId w:val="5"/>
  </w:num>
  <w:num w:numId="49" w16cid:durableId="294651315">
    <w:abstractNumId w:val="47"/>
  </w:num>
  <w:num w:numId="50" w16cid:durableId="320471905">
    <w:abstractNumId w:val="32"/>
  </w:num>
  <w:num w:numId="51" w16cid:durableId="1211962444">
    <w:abstractNumId w:val="12"/>
  </w:num>
  <w:num w:numId="52" w16cid:durableId="1296374312">
    <w:abstractNumId w:val="67"/>
  </w:num>
  <w:num w:numId="53" w16cid:durableId="1996686062">
    <w:abstractNumId w:val="24"/>
  </w:num>
  <w:num w:numId="54" w16cid:durableId="1285455585">
    <w:abstractNumId w:val="59"/>
  </w:num>
  <w:num w:numId="55" w16cid:durableId="648481976">
    <w:abstractNumId w:val="68"/>
  </w:num>
  <w:num w:numId="56" w16cid:durableId="62603876">
    <w:abstractNumId w:val="33"/>
  </w:num>
  <w:num w:numId="57" w16cid:durableId="129633825">
    <w:abstractNumId w:val="50"/>
  </w:num>
  <w:num w:numId="58" w16cid:durableId="1186679006">
    <w:abstractNumId w:val="20"/>
  </w:num>
  <w:num w:numId="59" w16cid:durableId="1537618777">
    <w:abstractNumId w:val="6"/>
  </w:num>
  <w:num w:numId="60" w16cid:durableId="1354303728">
    <w:abstractNumId w:val="63"/>
  </w:num>
  <w:num w:numId="61" w16cid:durableId="1095051540">
    <w:abstractNumId w:val="49"/>
  </w:num>
  <w:num w:numId="62" w16cid:durableId="636451347">
    <w:abstractNumId w:val="8"/>
  </w:num>
  <w:num w:numId="63" w16cid:durableId="1943682689">
    <w:abstractNumId w:val="19"/>
  </w:num>
  <w:num w:numId="64" w16cid:durableId="1157064704">
    <w:abstractNumId w:val="0"/>
  </w:num>
  <w:num w:numId="65" w16cid:durableId="1406032118">
    <w:abstractNumId w:val="54"/>
  </w:num>
  <w:num w:numId="66" w16cid:durableId="1709454660">
    <w:abstractNumId w:val="70"/>
  </w:num>
  <w:num w:numId="67" w16cid:durableId="319699670">
    <w:abstractNumId w:val="66"/>
  </w:num>
  <w:num w:numId="68" w16cid:durableId="1019620522">
    <w:abstractNumId w:val="3"/>
  </w:num>
  <w:num w:numId="69" w16cid:durableId="1742210086">
    <w:abstractNumId w:val="61"/>
  </w:num>
  <w:num w:numId="70" w16cid:durableId="467208549">
    <w:abstractNumId w:val="14"/>
  </w:num>
  <w:num w:numId="71" w16cid:durableId="567110465">
    <w:abstractNumId w:val="43"/>
  </w:num>
  <w:num w:numId="72" w16cid:durableId="1594699997">
    <w:abstractNumId w:val="26"/>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7AB"/>
    <w:rsid w:val="0007123E"/>
    <w:rsid w:val="000B3CA5"/>
    <w:rsid w:val="000F5EB2"/>
    <w:rsid w:val="00107CDA"/>
    <w:rsid w:val="00123838"/>
    <w:rsid w:val="00160AF4"/>
    <w:rsid w:val="0018091B"/>
    <w:rsid w:val="001A1047"/>
    <w:rsid w:val="001A44B0"/>
    <w:rsid w:val="001B4CCB"/>
    <w:rsid w:val="001C1AEA"/>
    <w:rsid w:val="00200801"/>
    <w:rsid w:val="00207D79"/>
    <w:rsid w:val="002145B5"/>
    <w:rsid w:val="00255EBC"/>
    <w:rsid w:val="0026085C"/>
    <w:rsid w:val="0027300E"/>
    <w:rsid w:val="002A3A3D"/>
    <w:rsid w:val="002B49B4"/>
    <w:rsid w:val="002C6AAC"/>
    <w:rsid w:val="0030560A"/>
    <w:rsid w:val="003236F2"/>
    <w:rsid w:val="003456E6"/>
    <w:rsid w:val="003476EC"/>
    <w:rsid w:val="00395120"/>
    <w:rsid w:val="003A7889"/>
    <w:rsid w:val="003B5CA2"/>
    <w:rsid w:val="003C4FBC"/>
    <w:rsid w:val="003C7AD9"/>
    <w:rsid w:val="003D1D01"/>
    <w:rsid w:val="003F3EAC"/>
    <w:rsid w:val="00421A78"/>
    <w:rsid w:val="00431D79"/>
    <w:rsid w:val="00460D3D"/>
    <w:rsid w:val="00470D44"/>
    <w:rsid w:val="00482495"/>
    <w:rsid w:val="004B51D0"/>
    <w:rsid w:val="004F34A8"/>
    <w:rsid w:val="005040D7"/>
    <w:rsid w:val="005152EF"/>
    <w:rsid w:val="00544332"/>
    <w:rsid w:val="005B4665"/>
    <w:rsid w:val="005C0250"/>
    <w:rsid w:val="005C7599"/>
    <w:rsid w:val="005E5594"/>
    <w:rsid w:val="005F3791"/>
    <w:rsid w:val="006440B8"/>
    <w:rsid w:val="00651C56"/>
    <w:rsid w:val="006911A5"/>
    <w:rsid w:val="006B20A9"/>
    <w:rsid w:val="006B3554"/>
    <w:rsid w:val="006D5659"/>
    <w:rsid w:val="006D5B37"/>
    <w:rsid w:val="006F055F"/>
    <w:rsid w:val="00736F45"/>
    <w:rsid w:val="007A19DD"/>
    <w:rsid w:val="007A3884"/>
    <w:rsid w:val="007A57EC"/>
    <w:rsid w:val="007D1E0E"/>
    <w:rsid w:val="007D416D"/>
    <w:rsid w:val="007F6DC4"/>
    <w:rsid w:val="00837877"/>
    <w:rsid w:val="00842351"/>
    <w:rsid w:val="008673A2"/>
    <w:rsid w:val="00882280"/>
    <w:rsid w:val="008D5566"/>
    <w:rsid w:val="008E0EDF"/>
    <w:rsid w:val="008E3050"/>
    <w:rsid w:val="00930066"/>
    <w:rsid w:val="00936F2F"/>
    <w:rsid w:val="009434CB"/>
    <w:rsid w:val="0097262A"/>
    <w:rsid w:val="00986930"/>
    <w:rsid w:val="009E7DC0"/>
    <w:rsid w:val="009F731A"/>
    <w:rsid w:val="00A30423"/>
    <w:rsid w:val="00A5138C"/>
    <w:rsid w:val="00A67645"/>
    <w:rsid w:val="00A8726A"/>
    <w:rsid w:val="00A94B16"/>
    <w:rsid w:val="00AA7BDC"/>
    <w:rsid w:val="00AB00E6"/>
    <w:rsid w:val="00AC0F1C"/>
    <w:rsid w:val="00AD4886"/>
    <w:rsid w:val="00AD67AB"/>
    <w:rsid w:val="00AE21AC"/>
    <w:rsid w:val="00AE26A1"/>
    <w:rsid w:val="00AF3BD8"/>
    <w:rsid w:val="00B0106C"/>
    <w:rsid w:val="00B11D0E"/>
    <w:rsid w:val="00B2483E"/>
    <w:rsid w:val="00B85BEF"/>
    <w:rsid w:val="00B865DB"/>
    <w:rsid w:val="00BD6C2F"/>
    <w:rsid w:val="00BD6ED3"/>
    <w:rsid w:val="00C053B9"/>
    <w:rsid w:val="00C119E4"/>
    <w:rsid w:val="00C33D06"/>
    <w:rsid w:val="00C40FC9"/>
    <w:rsid w:val="00C4123E"/>
    <w:rsid w:val="00D07F85"/>
    <w:rsid w:val="00D30EEA"/>
    <w:rsid w:val="00D32656"/>
    <w:rsid w:val="00D66019"/>
    <w:rsid w:val="00D964F1"/>
    <w:rsid w:val="00D967E9"/>
    <w:rsid w:val="00DD1A4D"/>
    <w:rsid w:val="00E20E3B"/>
    <w:rsid w:val="00E51FE6"/>
    <w:rsid w:val="00E534C3"/>
    <w:rsid w:val="00E71259"/>
    <w:rsid w:val="00EA7BF5"/>
    <w:rsid w:val="00EB381E"/>
    <w:rsid w:val="00EE12AF"/>
    <w:rsid w:val="00F36A87"/>
    <w:rsid w:val="00F65584"/>
    <w:rsid w:val="00FA3C03"/>
    <w:rsid w:val="00FC4A8C"/>
    <w:rsid w:val="00FE5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A97DC"/>
  <w15:docId w15:val="{27F007F0-0D12-4827-BBAD-78FED5B03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D0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ListParagraph">
    <w:name w:val="List Paragraph"/>
    <w:pPr>
      <w:spacing w:after="160" w:line="259" w:lineRule="auto"/>
    </w:pPr>
    <w:rPr>
      <w:rFonts w:ascii="Arial" w:hAnsi="Arial"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6">
    <w:name w:val="Imported Style 6"/>
    <w:pPr>
      <w:numPr>
        <w:numId w:val="7"/>
      </w:numPr>
    </w:pPr>
  </w:style>
  <w:style w:type="numbering" w:customStyle="1" w:styleId="ImportedStyle7">
    <w:name w:val="Imported Style 7"/>
    <w:pPr>
      <w:numPr>
        <w:numId w:val="9"/>
      </w:numPr>
    </w:pPr>
  </w:style>
  <w:style w:type="numbering" w:customStyle="1" w:styleId="ImportedStyle8">
    <w:name w:val="Imported Style 8"/>
    <w:pPr>
      <w:numPr>
        <w:numId w:val="11"/>
      </w:numPr>
    </w:p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Bullets">
    <w:name w:val="Bullets"/>
    <w:pPr>
      <w:numPr>
        <w:numId w:val="12"/>
      </w:numPr>
    </w:pPr>
  </w:style>
  <w:style w:type="numbering" w:customStyle="1" w:styleId="ImportedStyle11">
    <w:name w:val="Imported Style 11"/>
    <w:pPr>
      <w:numPr>
        <w:numId w:val="13"/>
      </w:numPr>
    </w:pPr>
  </w:style>
  <w:style w:type="numbering" w:customStyle="1" w:styleId="ImportedStyle4">
    <w:name w:val="Imported Style 4"/>
    <w:pPr>
      <w:numPr>
        <w:numId w:val="14"/>
      </w:numPr>
    </w:pPr>
  </w:style>
  <w:style w:type="numbering" w:customStyle="1" w:styleId="ImportedStyle12">
    <w:name w:val="Imported Style 12"/>
    <w:pPr>
      <w:numPr>
        <w:numId w:val="16"/>
      </w:numPr>
    </w:pPr>
  </w:style>
  <w:style w:type="numbering" w:customStyle="1" w:styleId="ImportedStyle13">
    <w:name w:val="Imported Style 13"/>
    <w:pPr>
      <w:numPr>
        <w:numId w:val="18"/>
      </w:numPr>
    </w:pPr>
  </w:style>
  <w:style w:type="numbering" w:customStyle="1" w:styleId="ImportedStyle14">
    <w:name w:val="Imported Style 14"/>
    <w:pPr>
      <w:numPr>
        <w:numId w:val="20"/>
      </w:numPr>
    </w:pPr>
  </w:style>
  <w:style w:type="numbering" w:customStyle="1" w:styleId="ImportedStyle16">
    <w:name w:val="Imported Style 16"/>
    <w:pPr>
      <w:numPr>
        <w:numId w:val="22"/>
      </w:numPr>
    </w:pPr>
  </w:style>
  <w:style w:type="numbering" w:customStyle="1" w:styleId="ImportedStyle15">
    <w:name w:val="Imported Style 15"/>
    <w:pPr>
      <w:numPr>
        <w:numId w:val="23"/>
      </w:numPr>
    </w:pPr>
  </w:style>
  <w:style w:type="numbering" w:customStyle="1" w:styleId="ImportedStyle17">
    <w:name w:val="Imported Style 17"/>
    <w:pPr>
      <w:numPr>
        <w:numId w:val="25"/>
      </w:numPr>
    </w:pPr>
  </w:style>
  <w:style w:type="numbering" w:customStyle="1" w:styleId="ImportedStyle18">
    <w:name w:val="Imported Style 18"/>
    <w:pPr>
      <w:numPr>
        <w:numId w:val="27"/>
      </w:numPr>
    </w:pPr>
  </w:style>
  <w:style w:type="numbering" w:customStyle="1" w:styleId="ImportedStyle19">
    <w:name w:val="Imported Style 19"/>
    <w:pPr>
      <w:numPr>
        <w:numId w:val="29"/>
      </w:numPr>
    </w:pPr>
  </w:style>
  <w:style w:type="paragraph" w:styleId="Subtitle">
    <w:name w:val="Subtitle"/>
    <w:next w:val="Body"/>
    <w:uiPriority w:val="11"/>
    <w:qFormat/>
    <w:pPr>
      <w:keepNext/>
    </w:pPr>
    <w:rPr>
      <w:rFonts w:ascii="Helvetica Neue" w:hAnsi="Helvetica Neue" w:cs="Arial Unicode MS"/>
      <w:color w:val="000000"/>
      <w:sz w:val="40"/>
      <w:szCs w:val="40"/>
      <w14:textOutline w14:w="0" w14:cap="flat" w14:cmpd="sng" w14:algn="ctr">
        <w14:noFill/>
        <w14:prstDash w14:val="solid"/>
        <w14:bevel/>
      </w14:textOutline>
    </w:rPr>
  </w:style>
  <w:style w:type="numbering" w:customStyle="1" w:styleId="ImportedStyle25">
    <w:name w:val="Imported Style 25"/>
    <w:pPr>
      <w:numPr>
        <w:numId w:val="31"/>
      </w:numPr>
    </w:pPr>
  </w:style>
  <w:style w:type="numbering" w:customStyle="1" w:styleId="ImportedStyle26">
    <w:name w:val="Imported Style 26"/>
    <w:pPr>
      <w:numPr>
        <w:numId w:val="33"/>
      </w:numPr>
    </w:pPr>
  </w:style>
  <w:style w:type="numbering" w:customStyle="1" w:styleId="ImportedStyle27">
    <w:name w:val="Imported Style 27"/>
    <w:pPr>
      <w:numPr>
        <w:numId w:val="35"/>
      </w:numPr>
    </w:pPr>
  </w:style>
  <w:style w:type="numbering" w:customStyle="1" w:styleId="ImportedStyle28">
    <w:name w:val="Imported Style 28"/>
    <w:pPr>
      <w:numPr>
        <w:numId w:val="37"/>
      </w:numPr>
    </w:pPr>
  </w:style>
  <w:style w:type="numbering" w:customStyle="1" w:styleId="ImportedStyle29">
    <w:name w:val="Imported Style 29"/>
    <w:pPr>
      <w:numPr>
        <w:numId w:val="40"/>
      </w:numPr>
    </w:pPr>
  </w:style>
  <w:style w:type="numbering" w:customStyle="1" w:styleId="ImportedStyle30">
    <w:name w:val="Imported Style 30"/>
    <w:pPr>
      <w:numPr>
        <w:numId w:val="42"/>
      </w:numPr>
    </w:pPr>
  </w:style>
  <w:style w:type="numbering" w:customStyle="1" w:styleId="ImportedStyle31">
    <w:name w:val="Imported Style 31"/>
    <w:pPr>
      <w:numPr>
        <w:numId w:val="45"/>
      </w:numPr>
    </w:pPr>
  </w:style>
  <w:style w:type="numbering" w:customStyle="1" w:styleId="ImportedStyle32">
    <w:name w:val="Imported Style 32"/>
    <w:pPr>
      <w:numPr>
        <w:numId w:val="47"/>
      </w:numPr>
    </w:pPr>
  </w:style>
  <w:style w:type="numbering" w:customStyle="1" w:styleId="ImportedStyle33">
    <w:name w:val="Imported Style 33"/>
    <w:pPr>
      <w:numPr>
        <w:numId w:val="49"/>
      </w:numPr>
    </w:pPr>
  </w:style>
  <w:style w:type="numbering" w:customStyle="1" w:styleId="ImportedStyle34">
    <w:name w:val="Imported Style 34"/>
    <w:pPr>
      <w:numPr>
        <w:numId w:val="51"/>
      </w:numPr>
    </w:pPr>
  </w:style>
  <w:style w:type="numbering" w:customStyle="1" w:styleId="ImportedStyle35">
    <w:name w:val="Imported Style 35"/>
    <w:pPr>
      <w:numPr>
        <w:numId w:val="53"/>
      </w:numPr>
    </w:pPr>
  </w:style>
  <w:style w:type="paragraph" w:styleId="Revision">
    <w:name w:val="Revision"/>
    <w:hidden/>
    <w:uiPriority w:val="99"/>
    <w:semiHidden/>
    <w:rsid w:val="008D5566"/>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8b038e86-bb92-4a5f-a2c8-88e5ad0d9757" xsi:nil="true"/>
    <lcf76f155ced4ddcb4097134ff3c332f xmlns="b2bf0393-97b4-4e07-90d4-03a327b6947a">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0C3FFC54779A4F8F260614F9F7C466" ma:contentTypeVersion="18" ma:contentTypeDescription="Create a new document." ma:contentTypeScope="" ma:versionID="7d087291c44a1035e98a036933206710">
  <xsd:schema xmlns:xsd="http://www.w3.org/2001/XMLSchema" xmlns:xs="http://www.w3.org/2001/XMLSchema" xmlns:p="http://schemas.microsoft.com/office/2006/metadata/properties" xmlns:ns1="http://schemas.microsoft.com/sharepoint/v3" xmlns:ns2="b2bf0393-97b4-4e07-90d4-03a327b6947a" xmlns:ns3="8b038e86-bb92-4a5f-a2c8-88e5ad0d9757" targetNamespace="http://schemas.microsoft.com/office/2006/metadata/properties" ma:root="true" ma:fieldsID="fdfa6bc8fce2bf66fee8262591864a3c" ns1:_="" ns2:_="" ns3:_="">
    <xsd:import namespace="http://schemas.microsoft.com/sharepoint/v3"/>
    <xsd:import namespace="b2bf0393-97b4-4e07-90d4-03a327b6947a"/>
    <xsd:import namespace="8b038e86-bb92-4a5f-a2c8-88e5ad0d97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bf0393-97b4-4e07-90d4-03a327b694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874fec-6985-468d-9a86-0194f6fd86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038e86-bb92-4a5f-a2c8-88e5ad0d97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a3a9d97-baf6-4cac-8def-3fd901e1eb33}" ma:internalName="TaxCatchAll" ma:showField="CatchAllData" ma:web="8b038e86-bb92-4a5f-a2c8-88e5ad0d97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5226D2-9910-477A-AC1E-A9EC01277CD6}">
  <ds:schemaRefs>
    <ds:schemaRef ds:uri="http://schemas.microsoft.com/sharepoint/v3/contenttype/forms"/>
  </ds:schemaRefs>
</ds:datastoreItem>
</file>

<file path=customXml/itemProps2.xml><?xml version="1.0" encoding="utf-8"?>
<ds:datastoreItem xmlns:ds="http://schemas.openxmlformats.org/officeDocument/2006/customXml" ds:itemID="{F8E86D0A-B9E5-4CBC-A6EE-DBEF4B85D3D0}">
  <ds:schemaRefs>
    <ds:schemaRef ds:uri="http://schemas.microsoft.com/office/2006/metadata/properties"/>
    <ds:schemaRef ds:uri="http://schemas.microsoft.com/office/infopath/2007/PartnerControls"/>
    <ds:schemaRef ds:uri="http://schemas.microsoft.com/sharepoint/v3"/>
    <ds:schemaRef ds:uri="8b038e86-bb92-4a5f-a2c8-88e5ad0d9757"/>
    <ds:schemaRef ds:uri="b2bf0393-97b4-4e07-90d4-03a327b6947a"/>
  </ds:schemaRefs>
</ds:datastoreItem>
</file>

<file path=customXml/itemProps3.xml><?xml version="1.0" encoding="utf-8"?>
<ds:datastoreItem xmlns:ds="http://schemas.openxmlformats.org/officeDocument/2006/customXml" ds:itemID="{0C616605-1BD9-41ED-BADF-CEAC40C5A6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bf0393-97b4-4e07-90d4-03a327b6947a"/>
    <ds:schemaRef ds:uri="8b038e86-bb92-4a5f-a2c8-88e5ad0d9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54eecc5-e26c-4620-b240-5a8bb326c33d}" enabled="1" method="Privileged" siteId="{fae6d70f-954b-4811-92b6-0530d6f84c43}" contentBits="0" removed="0"/>
</clbl:labelList>
</file>

<file path=docProps/app.xml><?xml version="1.0" encoding="utf-8"?>
<Properties xmlns="http://schemas.openxmlformats.org/officeDocument/2006/extended-properties" xmlns:vt="http://schemas.openxmlformats.org/officeDocument/2006/docPropsVTypes">
  <Template>Normal</Template>
  <TotalTime>749</TotalTime>
  <Pages>15</Pages>
  <Words>5013</Words>
  <Characters>28580</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Cherokee Federal</Company>
  <LinksUpToDate>false</LinksUpToDate>
  <CharactersWithSpaces>33526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Toudouze, Thomas P III CIV USARMY IMCOM AEC (USA)</dc:creator>
  <cp:keywords/>
  <dc:description/>
  <cp:lastModifiedBy>Toudouze, Thomas P III CIV USARMY IMCOM AEC (USA)</cp:lastModifiedBy>
  <cp:revision>55</cp:revision>
  <dcterms:created xsi:type="dcterms:W3CDTF">2026-04-07T21:28:00Z</dcterms:created>
  <dcterms:modified xsi:type="dcterms:W3CDTF">2026-08-11T21:50:00Z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0x0101008F0C3FFC54779A4F8F260614F9F7C466</vt:lpwstr>
  </property>
  <property fmtid="{D5CDD505-2E9C-101B-9397-08002B2CF9AE}" pid="3" name="MediaServiceImageTags">
    <vt:lpwstr/>
  </property>
</Properties>
</file>